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1C02BEC"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w:t>
      </w:r>
      <w:r w:rsidRPr="001270A6">
        <w:rPr>
          <w:rFonts w:ascii="Arial" w:hAnsi="Arial" w:cs="Arial"/>
          <w:b/>
          <w:bCs/>
          <w:lang w:val="en-US" w:eastAsia="en-US"/>
        </w:rPr>
        <w:t>N WG2 Meeting #</w:t>
      </w:r>
      <w:r w:rsidR="006A77F4" w:rsidRPr="001270A6">
        <w:rPr>
          <w:rFonts w:ascii="Arial" w:hAnsi="Arial" w:cs="Arial"/>
          <w:b/>
          <w:bCs/>
          <w:lang w:val="en-US" w:eastAsia="en-US"/>
        </w:rPr>
        <w:t>1</w:t>
      </w:r>
      <w:r w:rsidR="00A51DA2" w:rsidRPr="001270A6">
        <w:rPr>
          <w:rFonts w:ascii="Arial" w:eastAsia="Malgun Gothic" w:hAnsi="Arial" w:cs="Arial" w:hint="eastAsia"/>
          <w:b/>
          <w:bCs/>
          <w:lang w:val="en-US" w:eastAsia="ko-KR"/>
        </w:rPr>
        <w:t>30</w:t>
      </w:r>
      <w:r w:rsidRPr="001270A6">
        <w:rPr>
          <w:rFonts w:ascii="Arial" w:hAnsi="Arial" w:cs="Arial"/>
          <w:b/>
          <w:bCs/>
          <w:lang w:val="en-US" w:eastAsia="en-US"/>
        </w:rPr>
        <w:tab/>
      </w:r>
      <w:r w:rsidRPr="001270A6">
        <w:rPr>
          <w:rFonts w:ascii="Arial" w:hAnsi="Arial" w:cs="Arial"/>
          <w:b/>
          <w:bCs/>
          <w:lang w:val="en-US" w:eastAsia="en-US"/>
        </w:rPr>
        <w:tab/>
      </w:r>
      <w:r w:rsidRPr="001270A6">
        <w:rPr>
          <w:rFonts w:ascii="Arial" w:hAnsi="Arial" w:cs="Arial"/>
          <w:b/>
          <w:bCs/>
          <w:lang w:val="en-US" w:eastAsia="en-US"/>
        </w:rPr>
        <w:tab/>
      </w:r>
      <w:r w:rsidRPr="001270A6">
        <w:rPr>
          <w:rFonts w:ascii="Arial" w:hAnsi="Arial" w:cs="Arial"/>
          <w:b/>
          <w:bCs/>
          <w:lang w:val="en-US" w:eastAsia="en-US"/>
        </w:rPr>
        <w:tab/>
      </w:r>
      <w:r w:rsidRPr="001270A6">
        <w:rPr>
          <w:rFonts w:ascii="Arial" w:hAnsi="Arial" w:cs="Arial"/>
          <w:b/>
          <w:bCs/>
          <w:lang w:val="en-US" w:eastAsia="en-US"/>
        </w:rPr>
        <w:tab/>
      </w:r>
      <w:r w:rsidRPr="001270A6">
        <w:rPr>
          <w:rFonts w:ascii="Arial" w:hAnsi="Arial" w:cs="Arial"/>
          <w:b/>
          <w:bCs/>
          <w:lang w:val="en-US" w:eastAsia="en-US"/>
        </w:rPr>
        <w:tab/>
      </w:r>
      <w:r w:rsidRPr="001270A6">
        <w:rPr>
          <w:rFonts w:ascii="Arial" w:hAnsi="Arial" w:cs="Arial"/>
          <w:b/>
          <w:bCs/>
          <w:lang w:val="en-US" w:eastAsia="en-US"/>
        </w:rPr>
        <w:tab/>
      </w:r>
      <w:r w:rsidRPr="001270A6">
        <w:rPr>
          <w:rFonts w:ascii="Arial" w:hAnsi="Arial" w:cs="Arial"/>
          <w:b/>
          <w:bCs/>
          <w:lang w:val="en-US" w:eastAsia="en-US"/>
        </w:rPr>
        <w:tab/>
      </w:r>
      <w:r w:rsidR="005963E4" w:rsidRPr="001270A6">
        <w:rPr>
          <w:rFonts w:ascii="Arial" w:hAnsi="Arial" w:cs="Arial"/>
          <w:b/>
          <w:bCs/>
          <w:lang w:val="en-US" w:eastAsia="en-US"/>
        </w:rPr>
        <w:tab/>
      </w:r>
      <w:r w:rsidR="005963E4" w:rsidRPr="001270A6">
        <w:rPr>
          <w:rFonts w:ascii="Arial" w:hAnsi="Arial" w:cs="Arial"/>
          <w:b/>
          <w:bCs/>
          <w:lang w:val="en-US" w:eastAsia="en-US"/>
        </w:rPr>
        <w:tab/>
      </w:r>
      <w:r w:rsidR="002972CE" w:rsidRPr="001270A6">
        <w:rPr>
          <w:rFonts w:ascii="Arial" w:eastAsia="Malgun Gothic" w:hAnsi="Arial" w:cs="Arial"/>
          <w:b/>
          <w:bCs/>
          <w:lang w:val="en-US" w:eastAsia="ko-KR"/>
        </w:rPr>
        <w:tab/>
      </w:r>
      <w:r w:rsidR="00110BB2" w:rsidRPr="001270A6">
        <w:rPr>
          <w:rFonts w:ascii="Arial" w:hAnsi="Arial" w:cs="Arial"/>
          <w:b/>
          <w:bCs/>
          <w:lang w:val="en-US" w:eastAsia="en-US"/>
        </w:rPr>
        <w:t>R2-</w:t>
      </w:r>
      <w:r w:rsidR="0042107C" w:rsidRPr="001270A6">
        <w:rPr>
          <w:rFonts w:ascii="Arial" w:hAnsi="Arial" w:cs="Arial"/>
          <w:b/>
          <w:bCs/>
          <w:lang w:val="en-US" w:eastAsia="en-US"/>
        </w:rPr>
        <w:t>2</w:t>
      </w:r>
      <w:r w:rsidR="00C777ED" w:rsidRPr="001270A6">
        <w:rPr>
          <w:rFonts w:ascii="Arial" w:hAnsi="Arial" w:cs="Arial"/>
          <w:b/>
          <w:bCs/>
          <w:lang w:val="en-US" w:eastAsia="en-US"/>
        </w:rPr>
        <w:t>5</w:t>
      </w:r>
      <w:r w:rsidR="001270A6" w:rsidRPr="001270A6">
        <w:rPr>
          <w:rFonts w:ascii="Arial" w:hAnsi="Arial" w:cs="Arial"/>
          <w:b/>
          <w:bCs/>
          <w:lang w:val="en-US" w:eastAsia="en-US"/>
        </w:rPr>
        <w:t>03512</w:t>
      </w:r>
    </w:p>
    <w:bookmarkEnd w:id="0"/>
    <w:p w14:paraId="5FC15774" w14:textId="77777777" w:rsidR="00E6220C" w:rsidRDefault="00E6220C" w:rsidP="00E6220C">
      <w:pPr>
        <w:tabs>
          <w:tab w:val="left" w:pos="1979"/>
        </w:tabs>
        <w:spacing w:after="180" w:line="240" w:lineRule="auto"/>
        <w:ind w:left="1979" w:hanging="1979"/>
        <w:jc w:val="left"/>
        <w:rPr>
          <w:rFonts w:ascii="Arial" w:hAnsi="Arial" w:cs="Arial"/>
          <w:b/>
          <w:bCs/>
          <w:lang w:val="en-US"/>
        </w:rPr>
      </w:pPr>
      <w:r w:rsidRPr="00D071C7">
        <w:rPr>
          <w:rFonts w:ascii="Arial" w:eastAsia="Malgun Gothic" w:hAnsi="Arial" w:cs="Arial"/>
          <w:b/>
          <w:bCs/>
          <w:lang w:val="en-US" w:eastAsia="ko-KR"/>
        </w:rPr>
        <w:t>St.</w:t>
      </w:r>
      <w:r>
        <w:rPr>
          <w:rFonts w:ascii="Arial" w:eastAsia="Malgun Gothic" w:hAnsi="Arial" w:cs="Arial" w:hint="eastAsia"/>
          <w:b/>
          <w:bCs/>
          <w:lang w:val="en-US" w:eastAsia="ko-KR"/>
        </w:rPr>
        <w:t xml:space="preserve"> </w:t>
      </w:r>
      <w:r w:rsidRPr="00D071C7">
        <w:rPr>
          <w:rFonts w:ascii="Arial" w:eastAsia="Malgun Gothic" w:hAnsi="Arial" w:cs="Arial"/>
          <w:b/>
          <w:bCs/>
          <w:lang w:val="en-US" w:eastAsia="ko-KR"/>
        </w:rPr>
        <w:t>Julians</w:t>
      </w:r>
      <w:r>
        <w:rPr>
          <w:rFonts w:ascii="Arial" w:eastAsia="Malgun Gothic" w:hAnsi="Arial" w:cs="Arial" w:hint="eastAsia"/>
          <w:b/>
          <w:bCs/>
          <w:lang w:val="en-US" w:eastAsia="ko-KR"/>
        </w:rPr>
        <w:t>, Malta</w:t>
      </w:r>
      <w:r>
        <w:rPr>
          <w:rFonts w:ascii="Arial" w:eastAsia="Malgun Gothic" w:hAnsi="Arial" w:cs="Arial"/>
          <w:b/>
          <w:bCs/>
          <w:lang w:val="en-US" w:eastAsia="ko-KR"/>
        </w:rPr>
        <w:t xml:space="preserve">, </w:t>
      </w:r>
      <w:r>
        <w:rPr>
          <w:rFonts w:ascii="Arial" w:eastAsia="Malgun Gothic" w:hAnsi="Arial" w:cs="Arial" w:hint="eastAsia"/>
          <w:b/>
          <w:bCs/>
          <w:lang w:val="en-US" w:eastAsia="ko-KR"/>
        </w:rPr>
        <w:t>May 19</w:t>
      </w:r>
      <w:r w:rsidRPr="00FE0051">
        <w:rPr>
          <w:rFonts w:ascii="Arial" w:eastAsia="Malgun Gothic" w:hAnsi="Arial" w:cs="Arial"/>
          <w:b/>
          <w:bCs/>
          <w:lang w:val="en-US" w:eastAsia="ko-KR"/>
        </w:rPr>
        <w:t xml:space="preserve">th – </w:t>
      </w:r>
      <w:r>
        <w:rPr>
          <w:rFonts w:ascii="Arial" w:eastAsia="Malgun Gothic" w:hAnsi="Arial" w:cs="Arial" w:hint="eastAsia"/>
          <w:b/>
          <w:bCs/>
          <w:lang w:val="en-US" w:eastAsia="ko-KR"/>
        </w:rPr>
        <w:t>23rd,</w:t>
      </w:r>
      <w:r w:rsidRPr="00FE0051">
        <w:rPr>
          <w:rFonts w:ascii="Arial" w:eastAsia="Malgun Gothic" w:hAnsi="Arial" w:cs="Arial"/>
          <w:b/>
          <w:bCs/>
          <w:lang w:val="en-US" w:eastAsia="ko-KR"/>
        </w:rPr>
        <w:t xml:space="preserve"> 2025</w:t>
      </w:r>
    </w:p>
    <w:p w14:paraId="06D73357" w14:textId="7DF987C2" w:rsidR="00003169" w:rsidRPr="003A67BA"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3A67BA">
        <w:rPr>
          <w:rFonts w:ascii="Arial" w:eastAsia="Malgun Gothic" w:hAnsi="Arial" w:cs="Arial" w:hint="eastAsia"/>
          <w:b/>
          <w:bCs/>
          <w:lang w:val="en-US" w:eastAsia="ko-KR"/>
        </w:rPr>
        <w:t>8.7.6</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60545B7A" w:rsidR="00003169" w:rsidRPr="003A67BA"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3A67BA" w:rsidRPr="00B753E1">
        <w:rPr>
          <w:rFonts w:ascii="Arial" w:hAnsi="Arial" w:cs="Arial"/>
          <w:b/>
          <w:bCs/>
          <w:lang w:val="en-US"/>
        </w:rPr>
        <w:t xml:space="preserve">Open Issues on </w:t>
      </w:r>
      <w:r w:rsidR="003A67BA">
        <w:rPr>
          <w:rFonts w:ascii="Arial" w:eastAsia="Malgun Gothic" w:hAnsi="Arial" w:cs="Arial" w:hint="eastAsia"/>
          <w:b/>
          <w:bCs/>
          <w:lang w:val="en-US" w:eastAsia="ko-KR"/>
        </w:rPr>
        <w:t>Rate Control</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2D66F72C" w14:textId="26C0329C" w:rsidR="00907794" w:rsidRDefault="00A26BBA" w:rsidP="00907794">
      <w:pPr>
        <w:spacing w:line="240" w:lineRule="auto"/>
      </w:pPr>
      <w:r>
        <w:rPr>
          <w:lang w:val="en-US"/>
        </w:rPr>
        <w:t>In</w:t>
      </w:r>
      <w:r w:rsidR="00EA183B">
        <w:rPr>
          <w:lang w:val="en-US"/>
        </w:rPr>
        <w:t xml:space="preserve"> RAN</w:t>
      </w:r>
      <w:r w:rsidR="005963E4">
        <w:rPr>
          <w:lang w:val="en-US"/>
        </w:rPr>
        <w:t>2#12</w:t>
      </w:r>
      <w:r w:rsidR="00146FB3">
        <w:rPr>
          <w:rFonts w:eastAsia="Malgun Gothic"/>
          <w:lang w:val="en-US" w:eastAsia="ko-KR"/>
        </w:rPr>
        <w:t>9</w:t>
      </w:r>
      <w:r w:rsidR="00665FE2">
        <w:rPr>
          <w:rFonts w:eastAsia="Malgun Gothic" w:hint="eastAsia"/>
          <w:lang w:val="en-US" w:eastAsia="ko-KR"/>
        </w:rPr>
        <w:t>bis</w:t>
      </w:r>
      <w:r w:rsidR="005963E4">
        <w:rPr>
          <w:lang w:val="en-US"/>
        </w:rPr>
        <w:t xml:space="preserve"> meeting, RAN2 made the following agreements:</w:t>
      </w:r>
    </w:p>
    <w:tbl>
      <w:tblPr>
        <w:tblStyle w:val="TableGrid"/>
        <w:tblW w:w="0" w:type="auto"/>
        <w:tblLook w:val="04A0" w:firstRow="1" w:lastRow="0" w:firstColumn="1" w:lastColumn="0" w:noHBand="0" w:noVBand="1"/>
      </w:tblPr>
      <w:tblGrid>
        <w:gridCol w:w="9629"/>
      </w:tblGrid>
      <w:tr w:rsidR="00907794" w14:paraId="4890467A" w14:textId="77777777" w:rsidTr="00B13A32">
        <w:tc>
          <w:tcPr>
            <w:tcW w:w="10194" w:type="dxa"/>
          </w:tcPr>
          <w:p w14:paraId="62251E6F" w14:textId="77777777" w:rsidR="00907794" w:rsidRDefault="00907794" w:rsidP="00B13A32">
            <w:pPr>
              <w:pStyle w:val="Doc-text2"/>
              <w:ind w:left="0" w:firstLine="0"/>
            </w:pPr>
            <w:r>
              <w:t>Agreements on XR rate control</w:t>
            </w:r>
          </w:p>
          <w:p w14:paraId="450D8528" w14:textId="77777777" w:rsidR="00907794" w:rsidRDefault="00907794" w:rsidP="00907794">
            <w:pPr>
              <w:pStyle w:val="Doc-text2"/>
              <w:numPr>
                <w:ilvl w:val="0"/>
                <w:numId w:val="38"/>
              </w:numPr>
            </w:pPr>
            <w:r>
              <w:t>Bit rate in Rel-19 UL Rate Control MAC CE is a physical-layer bit rate.</w:t>
            </w:r>
          </w:p>
          <w:p w14:paraId="32BA1A89" w14:textId="77777777" w:rsidR="00907794" w:rsidRDefault="00907794" w:rsidP="00907794">
            <w:pPr>
              <w:pStyle w:val="Doc-text2"/>
              <w:numPr>
                <w:ilvl w:val="0"/>
                <w:numId w:val="38"/>
              </w:numPr>
            </w:pPr>
            <w:r>
              <w:t xml:space="preserve">We specify a single table. </w:t>
            </w:r>
          </w:p>
          <w:p w14:paraId="2898CCCB" w14:textId="77777777" w:rsidR="00907794" w:rsidRDefault="00907794" w:rsidP="00907794">
            <w:pPr>
              <w:pStyle w:val="Doc-text2"/>
              <w:numPr>
                <w:ilvl w:val="0"/>
                <w:numId w:val="38"/>
              </w:numPr>
            </w:pPr>
            <w:r>
              <w:t>As a starting point, we aim to have a table with 8 bits and exponential distribution and no multiplier. This can be subject to further agreements on MAC CE contents/design. Overhead will be considered.</w:t>
            </w:r>
          </w:p>
          <w:p w14:paraId="08F5451E" w14:textId="77777777" w:rsidR="00907794" w:rsidRDefault="00907794" w:rsidP="00907794">
            <w:pPr>
              <w:pStyle w:val="Doc-text2"/>
              <w:numPr>
                <w:ilvl w:val="0"/>
                <w:numId w:val="38"/>
              </w:numPr>
            </w:pPr>
            <w:r>
              <w:t xml:space="preserve">The working assumption is changed to agreements on rate query MAC CE. </w:t>
            </w:r>
          </w:p>
          <w:p w14:paraId="44693A4F" w14:textId="77777777" w:rsidR="00907794" w:rsidRDefault="00907794" w:rsidP="00907794">
            <w:pPr>
              <w:pStyle w:val="Doc-text2"/>
              <w:numPr>
                <w:ilvl w:val="0"/>
                <w:numId w:val="38"/>
              </w:numPr>
            </w:pPr>
            <w:r>
              <w:t>From RAN2 point of view per flow indication in MAC CE is preferred, but there are concerns on F1 impact which needs to be verified by RAN3, so RAN2 will go with per flow approach unless R3 has issues with this.</w:t>
            </w:r>
          </w:p>
          <w:p w14:paraId="13EEBB33" w14:textId="77777777" w:rsidR="00907794" w:rsidRDefault="00907794" w:rsidP="00907794">
            <w:pPr>
              <w:pStyle w:val="Doc-text2"/>
              <w:numPr>
                <w:ilvl w:val="0"/>
                <w:numId w:val="38"/>
              </w:numPr>
            </w:pPr>
            <w:r>
              <w:t>FFS how QFI is indicated, e.g. with DRB ID + QFI ID.</w:t>
            </w:r>
          </w:p>
        </w:tc>
      </w:tr>
    </w:tbl>
    <w:p w14:paraId="61ECA3F0" w14:textId="77777777" w:rsidR="00907794" w:rsidRDefault="00907794" w:rsidP="00907794">
      <w:pPr>
        <w:pStyle w:val="Doc-text2"/>
        <w:ind w:left="0" w:firstLine="0"/>
      </w:pPr>
    </w:p>
    <w:p w14:paraId="49BB1A60" w14:textId="6E393BFD" w:rsidR="007B341B" w:rsidRPr="00907794" w:rsidRDefault="005963E4" w:rsidP="00FF2CF7">
      <w:pPr>
        <w:spacing w:line="240" w:lineRule="auto"/>
        <w:rPr>
          <w:rFonts w:eastAsia="Malgun Gothic"/>
          <w:bCs/>
          <w:szCs w:val="22"/>
          <w:lang w:eastAsia="ko-KR"/>
        </w:rPr>
      </w:pPr>
      <w:r>
        <w:rPr>
          <w:bCs/>
          <w:szCs w:val="22"/>
        </w:rPr>
        <w:t>This document discusses</w:t>
      </w:r>
      <w:r w:rsidR="00907794">
        <w:rPr>
          <w:rFonts w:eastAsia="Malgun Gothic" w:hint="eastAsia"/>
          <w:bCs/>
          <w:szCs w:val="22"/>
          <w:lang w:eastAsia="ko-KR"/>
        </w:rPr>
        <w:t xml:space="preserve"> remaining open issues on XR rate control enhancements</w:t>
      </w:r>
      <w:r w:rsidR="004108D6">
        <w:rPr>
          <w:rFonts w:eastAsia="Malgun Gothic" w:hint="eastAsia"/>
          <w:bCs/>
          <w:szCs w:val="22"/>
          <w:lang w:eastAsia="ko-KR"/>
        </w:rPr>
        <w:t xml:space="preserve">, captured </w:t>
      </w:r>
      <w:r w:rsidR="0022292A">
        <w:rPr>
          <w:rFonts w:eastAsia="Malgun Gothic" w:hint="eastAsia"/>
          <w:bCs/>
          <w:szCs w:val="22"/>
          <w:lang w:eastAsia="ko-KR"/>
        </w:rPr>
        <w:t>as open issues or FFS</w:t>
      </w:r>
      <w:r w:rsidR="004108D6">
        <w:rPr>
          <w:rFonts w:eastAsia="Malgun Gothic" w:hint="eastAsia"/>
          <w:bCs/>
          <w:szCs w:val="22"/>
          <w:lang w:eastAsia="ko-KR"/>
        </w:rPr>
        <w:t xml:space="preserve"> [1][2].</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1EB0FF9" w14:textId="4BB2067F" w:rsidR="006A4AFB" w:rsidRDefault="00B91066" w:rsidP="007E2591">
      <w:pPr>
        <w:pStyle w:val="Heading2"/>
      </w:pPr>
      <w:r>
        <w:rPr>
          <w:rFonts w:eastAsia="Malgun Gothic" w:hint="eastAsia"/>
          <w:lang w:eastAsia="ko-KR"/>
        </w:rPr>
        <w:t>ID in Rel-19 Rate Control MAC CE</w:t>
      </w:r>
    </w:p>
    <w:tbl>
      <w:tblPr>
        <w:tblStyle w:val="TableGrid"/>
        <w:tblW w:w="0" w:type="auto"/>
        <w:tblLook w:val="04A0" w:firstRow="1" w:lastRow="0" w:firstColumn="1" w:lastColumn="0" w:noHBand="0" w:noVBand="1"/>
      </w:tblPr>
      <w:tblGrid>
        <w:gridCol w:w="9629"/>
      </w:tblGrid>
      <w:tr w:rsidR="00A4182C" w14:paraId="28E72A71" w14:textId="77777777" w:rsidTr="00A4182C">
        <w:tc>
          <w:tcPr>
            <w:tcW w:w="9629" w:type="dxa"/>
          </w:tcPr>
          <w:p w14:paraId="188B090E" w14:textId="29B3DA30" w:rsidR="00A4182C" w:rsidRDefault="00A4182C" w:rsidP="0050256A">
            <w:pPr>
              <w:pStyle w:val="B1"/>
              <w:numPr>
                <w:ilvl w:val="0"/>
                <w:numId w:val="39"/>
              </w:numPr>
              <w:snapToGrid w:val="0"/>
              <w:spacing w:after="0"/>
              <w:ind w:left="426" w:hanging="284"/>
              <w:rPr>
                <w:rFonts w:eastAsia="Malgun Gothic"/>
                <w:lang w:eastAsia="ko-KR"/>
              </w:rPr>
            </w:pPr>
            <w:r>
              <w:t xml:space="preserve">[MAC-04] Which type of ID should be used to identify a QoS flow, e.g. </w:t>
            </w:r>
            <w:r w:rsidRPr="0007739E">
              <w:t>DRB ID + QFI ID</w:t>
            </w:r>
            <w:r>
              <w:t xml:space="preserve"> or some other identifier</w:t>
            </w:r>
          </w:p>
        </w:tc>
      </w:tr>
    </w:tbl>
    <w:p w14:paraId="06B078A6" w14:textId="0A6702F3" w:rsidR="00A04354" w:rsidRDefault="00337A0F" w:rsidP="006B2516">
      <w:pPr>
        <w:spacing w:before="240" w:line="240" w:lineRule="auto"/>
        <w:rPr>
          <w:rFonts w:eastAsia="Malgun Gothic"/>
          <w:lang w:eastAsia="ko-KR"/>
        </w:rPr>
      </w:pPr>
      <w:r>
        <w:rPr>
          <w:rFonts w:eastAsia="Malgun Gothic" w:hint="eastAsia"/>
          <w:lang w:eastAsia="ko-KR"/>
        </w:rPr>
        <w:t xml:space="preserve">In RAN2#129bis meeting, RAN2 agreed per flow indication as the preference. </w:t>
      </w:r>
      <w:r w:rsidR="00744E32">
        <w:rPr>
          <w:rFonts w:eastAsia="Malgun Gothic"/>
          <w:lang w:eastAsia="ko-KR"/>
        </w:rPr>
        <w:t>QFI</w:t>
      </w:r>
      <w:r w:rsidR="0033635E">
        <w:rPr>
          <w:rFonts w:eastAsia="Malgun Gothic" w:hint="eastAsia"/>
          <w:lang w:eastAsia="ko-KR"/>
        </w:rPr>
        <w:t xml:space="preserve"> is indicated in the Rel-19 MAC CE</w:t>
      </w:r>
      <w:r w:rsidR="00914225">
        <w:rPr>
          <w:rFonts w:eastAsia="Malgun Gothic" w:hint="eastAsia"/>
          <w:lang w:eastAsia="ko-KR"/>
        </w:rPr>
        <w:t xml:space="preserve"> anyway</w:t>
      </w:r>
      <w:r w:rsidR="0033635E">
        <w:rPr>
          <w:rFonts w:eastAsia="Malgun Gothic" w:hint="eastAsia"/>
          <w:lang w:eastAsia="ko-KR"/>
        </w:rPr>
        <w:t xml:space="preserve">. A question is whether DRB ID is necessary or not. The </w:t>
      </w:r>
      <w:r w:rsidR="0033635E">
        <w:rPr>
          <w:rFonts w:eastAsia="Malgun Gothic"/>
          <w:lang w:eastAsia="ko-KR"/>
        </w:rPr>
        <w:t>benefit</w:t>
      </w:r>
      <w:r w:rsidR="0033635E">
        <w:rPr>
          <w:rFonts w:eastAsia="Malgun Gothic" w:hint="eastAsia"/>
          <w:lang w:eastAsia="ko-KR"/>
        </w:rPr>
        <w:t xml:space="preserve"> of DRB indication could be that the same QFI is shared over different PDU sessions of different DRBs. However, considering </w:t>
      </w:r>
      <w:r w:rsidR="006B2516">
        <w:rPr>
          <w:rFonts w:eastAsia="Malgun Gothic" w:hint="eastAsia"/>
          <w:lang w:eastAsia="ko-KR"/>
        </w:rPr>
        <w:t xml:space="preserve">RAN </w:t>
      </w:r>
      <w:r w:rsidR="0033635E">
        <w:rPr>
          <w:rFonts w:eastAsia="Malgun Gothic" w:hint="eastAsia"/>
          <w:lang w:eastAsia="ko-KR"/>
        </w:rPr>
        <w:t xml:space="preserve">QFI space </w:t>
      </w:r>
      <w:r w:rsidR="006B2516">
        <w:rPr>
          <w:rFonts w:eastAsia="Malgun Gothic" w:hint="eastAsia"/>
          <w:lang w:eastAsia="ko-KR"/>
        </w:rPr>
        <w:t>(up to 64</w:t>
      </w:r>
      <w:r w:rsidR="006B2516">
        <w:rPr>
          <w:rFonts w:eastAsia="Malgun Gothic"/>
          <w:lang w:eastAsia="ko-KR"/>
        </w:rPr>
        <w:t>)</w:t>
      </w:r>
      <w:r w:rsidR="0033635E">
        <w:rPr>
          <w:rFonts w:eastAsia="Malgun Gothic" w:hint="eastAsia"/>
          <w:lang w:eastAsia="ko-KR"/>
        </w:rPr>
        <w:t xml:space="preserve"> and DRB</w:t>
      </w:r>
      <w:r w:rsidR="006B2516">
        <w:rPr>
          <w:rFonts w:eastAsia="Malgun Gothic" w:hint="eastAsia"/>
          <w:lang w:eastAsia="ko-KR"/>
        </w:rPr>
        <w:t xml:space="preserve"> ID spaces</w:t>
      </w:r>
      <w:r w:rsidR="0033635E">
        <w:rPr>
          <w:rFonts w:eastAsia="Malgun Gothic" w:hint="eastAsia"/>
          <w:lang w:eastAsia="ko-KR"/>
        </w:rPr>
        <w:t xml:space="preserve"> </w:t>
      </w:r>
      <w:r w:rsidR="006B2516">
        <w:rPr>
          <w:rFonts w:eastAsia="Malgun Gothic" w:hint="eastAsia"/>
          <w:lang w:eastAsia="ko-KR"/>
        </w:rPr>
        <w:t xml:space="preserve">(up to 29), this situation is not common. Moreover, most of practical configuration uses only a few QFIs, and we do not expect that we have a QFI shortage in XR. In that sense, we see that DRB ID is not needed, and it </w:t>
      </w:r>
      <w:r w:rsidR="006B2516">
        <w:rPr>
          <w:rFonts w:eastAsia="Malgun Gothic"/>
          <w:lang w:eastAsia="ko-KR"/>
        </w:rPr>
        <w:t>would</w:t>
      </w:r>
      <w:r w:rsidR="006B2516">
        <w:rPr>
          <w:rFonts w:eastAsia="Malgun Gothic" w:hint="eastAsia"/>
          <w:lang w:eastAsia="ko-KR"/>
        </w:rPr>
        <w:t xml:space="preserve"> be better to save a byte.</w:t>
      </w:r>
    </w:p>
    <w:p w14:paraId="1DD1DD6F" w14:textId="7C4885AC" w:rsidR="00A04354" w:rsidRDefault="00A04354" w:rsidP="00BA47BB">
      <w:pPr>
        <w:pStyle w:val="Proposal"/>
        <w:rPr>
          <w:rFonts w:eastAsia="Malgun Gothic"/>
          <w:lang w:eastAsia="ko-KR"/>
        </w:rPr>
      </w:pPr>
      <w:r>
        <w:rPr>
          <w:rFonts w:eastAsia="Malgun Gothic" w:hint="eastAsia"/>
          <w:lang w:eastAsia="ko-KR"/>
        </w:rPr>
        <w:t>QFI without DRB ID is included in Rel-19 Rate Control MAC CE.</w:t>
      </w:r>
    </w:p>
    <w:p w14:paraId="75C0FFE7" w14:textId="28621D9B" w:rsidR="00B91066" w:rsidRDefault="00B91066" w:rsidP="00B91066">
      <w:pPr>
        <w:pStyle w:val="Heading2"/>
      </w:pPr>
      <w:r>
        <w:rPr>
          <w:rFonts w:eastAsia="Malgun Gothic" w:hint="eastAsia"/>
          <w:lang w:eastAsia="ko-KR"/>
        </w:rPr>
        <w:t>Support of DL Rate Control in Rel-19</w:t>
      </w:r>
    </w:p>
    <w:tbl>
      <w:tblPr>
        <w:tblStyle w:val="TableGrid"/>
        <w:tblW w:w="0" w:type="auto"/>
        <w:tblLook w:val="04A0" w:firstRow="1" w:lastRow="0" w:firstColumn="1" w:lastColumn="0" w:noHBand="0" w:noVBand="1"/>
      </w:tblPr>
      <w:tblGrid>
        <w:gridCol w:w="9629"/>
      </w:tblGrid>
      <w:tr w:rsidR="00A4182C" w14:paraId="31E2FE1F" w14:textId="77777777" w:rsidTr="00A4182C">
        <w:tc>
          <w:tcPr>
            <w:tcW w:w="9629" w:type="dxa"/>
          </w:tcPr>
          <w:p w14:paraId="44FCD0CC" w14:textId="7BABA1CD" w:rsidR="00A4182C" w:rsidRDefault="00A4182C" w:rsidP="0050256A">
            <w:pPr>
              <w:numPr>
                <w:ilvl w:val="0"/>
                <w:numId w:val="39"/>
              </w:numPr>
              <w:overflowPunct/>
              <w:autoSpaceDE/>
              <w:autoSpaceDN/>
              <w:adjustRightInd/>
              <w:snapToGrid w:val="0"/>
              <w:spacing w:after="0" w:line="240" w:lineRule="auto"/>
              <w:ind w:left="426" w:hanging="284"/>
              <w:jc w:val="left"/>
              <w:textAlignment w:val="auto"/>
              <w:rPr>
                <w:rFonts w:eastAsia="Malgun Gothic"/>
                <w:lang w:eastAsia="ko-KR"/>
              </w:rPr>
            </w:pPr>
            <w:r w:rsidRPr="00A4182C">
              <w:rPr>
                <w:sz w:val="20"/>
                <w:lang w:eastAsia="en-US"/>
              </w:rPr>
              <w:t>[MAC-11] Whether to apply the same design for UL rate control design to DL data transmission</w:t>
            </w:r>
          </w:p>
        </w:tc>
      </w:tr>
    </w:tbl>
    <w:p w14:paraId="3C8ED02A" w14:textId="1144E729" w:rsidR="00B91066" w:rsidRDefault="00981C6E" w:rsidP="00981C6E">
      <w:pPr>
        <w:spacing w:before="240" w:line="240" w:lineRule="auto"/>
        <w:rPr>
          <w:rFonts w:eastAsia="Malgun Gothic"/>
          <w:lang w:eastAsia="ko-KR"/>
        </w:rPr>
      </w:pPr>
      <w:r>
        <w:rPr>
          <w:rFonts w:eastAsia="Malgun Gothic" w:hint="eastAsia"/>
          <w:lang w:eastAsia="ko-KR"/>
        </w:rPr>
        <w:t xml:space="preserve">In Rel-19 XR, RAN2 focused on UL rate control, since the WID specified only uplink rate control. Now, this feature is almost being finalized. The current form of the rate control </w:t>
      </w:r>
      <w:r>
        <w:rPr>
          <w:rFonts w:eastAsia="Malgun Gothic"/>
          <w:lang w:eastAsia="ko-KR"/>
        </w:rPr>
        <w:t>mechanism</w:t>
      </w:r>
      <w:r>
        <w:rPr>
          <w:rFonts w:eastAsia="Malgun Gothic" w:hint="eastAsia"/>
          <w:lang w:eastAsia="ko-KR"/>
        </w:rPr>
        <w:t xml:space="preserve"> is very similar to Rel-15 Recommended Bit Rate procedure which supports both UL and DL. It means that there is no technical difficulty nor DL specific issue foreseen. We see that</w:t>
      </w:r>
      <w:r w:rsidR="00EE500B">
        <w:rPr>
          <w:rFonts w:eastAsia="Malgun Gothic" w:hint="eastAsia"/>
          <w:lang w:eastAsia="ko-KR"/>
        </w:rPr>
        <w:t xml:space="preserve"> DL support</w:t>
      </w:r>
      <w:r>
        <w:rPr>
          <w:rFonts w:eastAsia="Malgun Gothic" w:hint="eastAsia"/>
          <w:lang w:eastAsia="ko-KR"/>
        </w:rPr>
        <w:t xml:space="preserve"> is a low hanging </w:t>
      </w:r>
      <w:r>
        <w:rPr>
          <w:rFonts w:eastAsia="Malgun Gothic"/>
          <w:lang w:eastAsia="ko-KR"/>
        </w:rPr>
        <w:t>fruit</w:t>
      </w:r>
      <w:r>
        <w:rPr>
          <w:rFonts w:eastAsia="Malgun Gothic" w:hint="eastAsia"/>
          <w:lang w:eastAsia="ko-KR"/>
        </w:rPr>
        <w:t xml:space="preserve"> we can easily have at least from the </w:t>
      </w:r>
      <w:proofErr w:type="spellStart"/>
      <w:r>
        <w:rPr>
          <w:rFonts w:eastAsia="Malgun Gothic" w:hint="eastAsia"/>
          <w:lang w:eastAsia="ko-KR"/>
        </w:rPr>
        <w:t>signaling</w:t>
      </w:r>
      <w:proofErr w:type="spellEnd"/>
      <w:r>
        <w:rPr>
          <w:rFonts w:eastAsia="Malgun Gothic" w:hint="eastAsia"/>
          <w:lang w:eastAsia="ko-KR"/>
        </w:rPr>
        <w:t xml:space="preserve"> perspective. </w:t>
      </w:r>
    </w:p>
    <w:p w14:paraId="7888511D" w14:textId="2D6E60C1" w:rsidR="00A04354" w:rsidRDefault="00A04354" w:rsidP="00BA47BB">
      <w:pPr>
        <w:pStyle w:val="Proposal"/>
        <w:rPr>
          <w:rFonts w:eastAsia="Malgun Gothic"/>
          <w:lang w:eastAsia="ko-KR"/>
        </w:rPr>
      </w:pPr>
      <w:r>
        <w:rPr>
          <w:rFonts w:eastAsia="Malgun Gothic" w:hint="eastAsia"/>
          <w:lang w:eastAsia="ko-KR"/>
        </w:rPr>
        <w:t>Rel-19 Rate Control MAC CE can be used for DL as well as UL.</w:t>
      </w:r>
    </w:p>
    <w:p w14:paraId="17FC7EF9" w14:textId="19682265" w:rsidR="00B91066" w:rsidRDefault="00B91066" w:rsidP="00B91066">
      <w:pPr>
        <w:pStyle w:val="Heading2"/>
      </w:pPr>
      <w:r>
        <w:rPr>
          <w:rFonts w:eastAsia="Malgun Gothic" w:hint="eastAsia"/>
          <w:lang w:eastAsia="ko-KR"/>
        </w:rPr>
        <w:lastRenderedPageBreak/>
        <w:t>Granularity of Query</w:t>
      </w:r>
    </w:p>
    <w:tbl>
      <w:tblPr>
        <w:tblStyle w:val="TableGrid"/>
        <w:tblW w:w="0" w:type="auto"/>
        <w:tblLook w:val="04A0" w:firstRow="1" w:lastRow="0" w:firstColumn="1" w:lastColumn="0" w:noHBand="0" w:noVBand="1"/>
      </w:tblPr>
      <w:tblGrid>
        <w:gridCol w:w="9629"/>
      </w:tblGrid>
      <w:tr w:rsidR="00A4182C" w14:paraId="1C9D832A" w14:textId="77777777" w:rsidTr="00A4182C">
        <w:tc>
          <w:tcPr>
            <w:tcW w:w="9629" w:type="dxa"/>
          </w:tcPr>
          <w:p w14:paraId="5D623BD0" w14:textId="7637E859" w:rsidR="00A4182C" w:rsidRPr="00602524" w:rsidRDefault="00865029" w:rsidP="0050256A">
            <w:pPr>
              <w:pStyle w:val="ListParagraph"/>
              <w:numPr>
                <w:ilvl w:val="0"/>
                <w:numId w:val="40"/>
              </w:numPr>
              <w:overflowPunct w:val="0"/>
              <w:autoSpaceDE w:val="0"/>
              <w:autoSpaceDN w:val="0"/>
              <w:adjustRightInd w:val="0"/>
              <w:ind w:firstLineChars="0"/>
              <w:textAlignment w:val="baseline"/>
              <w:rPr>
                <w:rFonts w:eastAsia="Malgun Gothic"/>
                <w:sz w:val="20"/>
                <w:szCs w:val="20"/>
                <w:lang w:eastAsia="ko-KR"/>
              </w:rPr>
            </w:pPr>
            <w:r w:rsidRPr="00602524">
              <w:rPr>
                <w:rFonts w:ascii="Arial" w:eastAsia="SimSun" w:hAnsi="Arial" w:cs="Arial"/>
                <w:sz w:val="20"/>
                <w:szCs w:val="20"/>
                <w:lang w:eastAsia="zh-CN"/>
              </w:rPr>
              <w:t xml:space="preserve">Issue1: </w:t>
            </w:r>
            <w:r w:rsidRPr="00602524">
              <w:rPr>
                <w:rFonts w:ascii="Arial" w:eastAsia="DengXian" w:hAnsi="Arial" w:cs="Arial"/>
                <w:sz w:val="20"/>
                <w:szCs w:val="20"/>
                <w:lang w:eastAsia="zh-CN"/>
              </w:rPr>
              <w:t>FFS how to indicate whether bit rate query is enabled based on which granularity (QoS flow level or DRB level)</w:t>
            </w:r>
          </w:p>
        </w:tc>
      </w:tr>
    </w:tbl>
    <w:p w14:paraId="73F1CCA6" w14:textId="625788BA" w:rsidR="00A04354" w:rsidRPr="00B20BB7" w:rsidRDefault="00B20BB7" w:rsidP="00C80CB3">
      <w:pPr>
        <w:spacing w:before="240" w:line="240" w:lineRule="auto"/>
        <w:rPr>
          <w:rFonts w:eastAsia="Malgun Gothic"/>
          <w:lang w:eastAsia="ko-KR"/>
        </w:rPr>
      </w:pPr>
      <w:r>
        <w:rPr>
          <w:rFonts w:eastAsia="Malgun Gothic" w:hint="eastAsia"/>
          <w:lang w:eastAsia="ko-KR"/>
        </w:rPr>
        <w:t xml:space="preserve">This open issue is merely on configuration of bit rate query. Since RAN2 agreed to prefer QoS flow level indication, the same granularity can be used for the </w:t>
      </w:r>
      <w:r>
        <w:rPr>
          <w:rFonts w:eastAsia="Malgun Gothic"/>
          <w:lang w:eastAsia="ko-KR"/>
        </w:rPr>
        <w:t>configuration</w:t>
      </w:r>
      <w:r>
        <w:rPr>
          <w:rFonts w:eastAsia="Malgun Gothic" w:hint="eastAsia"/>
          <w:lang w:eastAsia="ko-KR"/>
        </w:rPr>
        <w:t xml:space="preserve">. The exact location of the </w:t>
      </w:r>
      <w:r>
        <w:rPr>
          <w:rFonts w:eastAsia="Malgun Gothic"/>
          <w:lang w:eastAsia="ko-KR"/>
        </w:rPr>
        <w:t>configuration</w:t>
      </w:r>
      <w:r>
        <w:rPr>
          <w:rFonts w:eastAsia="Malgun Gothic" w:hint="eastAsia"/>
          <w:lang w:eastAsia="ko-KR"/>
        </w:rPr>
        <w:t xml:space="preserve"> can be further discussed, but we can consider </w:t>
      </w:r>
      <w:proofErr w:type="spellStart"/>
      <w:r w:rsidRPr="00B20BB7">
        <w:rPr>
          <w:rFonts w:eastAsia="Malgun Gothic" w:hint="eastAsia"/>
          <w:i/>
          <w:iCs/>
          <w:lang w:eastAsia="ko-KR"/>
        </w:rPr>
        <w:t>LogicalChannelConfig</w:t>
      </w:r>
      <w:proofErr w:type="spellEnd"/>
      <w:r>
        <w:rPr>
          <w:rFonts w:eastAsia="Malgun Gothic" w:hint="eastAsia"/>
          <w:lang w:eastAsia="ko-KR"/>
        </w:rPr>
        <w:t xml:space="preserve"> as a baseline, </w:t>
      </w:r>
      <w:proofErr w:type="gramStart"/>
      <w:r>
        <w:rPr>
          <w:rFonts w:eastAsia="Malgun Gothic" w:hint="eastAsia"/>
          <w:lang w:eastAsia="ko-KR"/>
        </w:rPr>
        <w:t>similar to</w:t>
      </w:r>
      <w:proofErr w:type="gramEnd"/>
      <w:r>
        <w:rPr>
          <w:rFonts w:eastAsia="Malgun Gothic" w:hint="eastAsia"/>
          <w:lang w:eastAsia="ko-KR"/>
        </w:rPr>
        <w:t xml:space="preserve"> Rel-15 query.</w:t>
      </w:r>
    </w:p>
    <w:p w14:paraId="56D461C4" w14:textId="64A89D95" w:rsidR="00A04354" w:rsidRDefault="00A04354" w:rsidP="00BA47BB">
      <w:pPr>
        <w:pStyle w:val="Proposal"/>
        <w:rPr>
          <w:rFonts w:eastAsia="Malgun Gothic"/>
          <w:lang w:eastAsia="ko-KR"/>
        </w:rPr>
      </w:pPr>
      <w:r>
        <w:rPr>
          <w:rFonts w:eastAsia="Malgun Gothic" w:hint="eastAsia"/>
          <w:lang w:eastAsia="ko-KR"/>
        </w:rPr>
        <w:t>Bit rate query is based on QoS flow level</w:t>
      </w:r>
      <w:r w:rsidR="00B20BB7">
        <w:rPr>
          <w:rFonts w:eastAsia="Malgun Gothic" w:hint="eastAsia"/>
          <w:lang w:eastAsia="ko-KR"/>
        </w:rPr>
        <w:t xml:space="preserve"> and configured in </w:t>
      </w:r>
      <w:proofErr w:type="spellStart"/>
      <w:r w:rsidR="00B20BB7" w:rsidRPr="009642E9">
        <w:rPr>
          <w:rFonts w:eastAsia="Malgun Gothic" w:hint="eastAsia"/>
          <w:i/>
          <w:iCs/>
          <w:lang w:eastAsia="ko-KR"/>
        </w:rPr>
        <w:t>LogicalChannelConfig</w:t>
      </w:r>
      <w:proofErr w:type="spellEnd"/>
      <w:r w:rsidR="00B20BB7">
        <w:rPr>
          <w:rFonts w:eastAsia="Malgun Gothic" w:hint="eastAsia"/>
          <w:lang w:eastAsia="ko-KR"/>
        </w:rPr>
        <w:t>.</w:t>
      </w:r>
    </w:p>
    <w:p w14:paraId="029D7ACE" w14:textId="09569957" w:rsidR="00B91066" w:rsidRDefault="00B91066" w:rsidP="00B91066">
      <w:pPr>
        <w:pStyle w:val="Heading2"/>
      </w:pPr>
      <w:r>
        <w:rPr>
          <w:rFonts w:eastAsia="Malgun Gothic" w:hint="eastAsia"/>
          <w:lang w:eastAsia="ko-KR"/>
        </w:rPr>
        <w:t>Index 0 in Rel-19 Rate Control MAC CE</w:t>
      </w:r>
    </w:p>
    <w:tbl>
      <w:tblPr>
        <w:tblStyle w:val="TableGrid"/>
        <w:tblW w:w="0" w:type="auto"/>
        <w:tblLook w:val="04A0" w:firstRow="1" w:lastRow="0" w:firstColumn="1" w:lastColumn="0" w:noHBand="0" w:noVBand="1"/>
      </w:tblPr>
      <w:tblGrid>
        <w:gridCol w:w="9629"/>
      </w:tblGrid>
      <w:tr w:rsidR="00A4182C" w14:paraId="52128FA2" w14:textId="77777777" w:rsidTr="00A4182C">
        <w:tc>
          <w:tcPr>
            <w:tcW w:w="9629" w:type="dxa"/>
          </w:tcPr>
          <w:p w14:paraId="70E66737" w14:textId="49DEA3CA" w:rsidR="00A4182C" w:rsidRDefault="00A4182C" w:rsidP="0050256A">
            <w:pPr>
              <w:overflowPunct/>
              <w:autoSpaceDE/>
              <w:autoSpaceDN/>
              <w:adjustRightInd/>
              <w:spacing w:after="0" w:line="240" w:lineRule="auto"/>
              <w:jc w:val="left"/>
              <w:textAlignment w:val="auto"/>
              <w:rPr>
                <w:rFonts w:eastAsia="Malgun Gothic"/>
                <w:lang w:eastAsia="ko-KR"/>
              </w:rPr>
            </w:pPr>
            <w:r w:rsidRPr="00A4182C">
              <w:rPr>
                <w:rFonts w:eastAsia="Malgun Gothic"/>
                <w:sz w:val="20"/>
                <w:lang w:eastAsia="ko-KR"/>
              </w:rPr>
              <w:t>Editor’s note:  FFS whether the index 0 has any special meaning.</w:t>
            </w:r>
          </w:p>
        </w:tc>
      </w:tr>
    </w:tbl>
    <w:p w14:paraId="252FAB1D" w14:textId="611C3E1B" w:rsidR="00A04354" w:rsidRDefault="004F558B" w:rsidP="00722FE2">
      <w:pPr>
        <w:spacing w:before="240" w:line="240" w:lineRule="auto"/>
        <w:rPr>
          <w:rFonts w:eastAsia="Malgun Gothic"/>
          <w:lang w:eastAsia="ko-KR"/>
        </w:rPr>
      </w:pPr>
      <w:r>
        <w:rPr>
          <w:rFonts w:eastAsia="Malgun Gothic" w:hint="eastAsia"/>
          <w:lang w:eastAsia="ko-KR"/>
        </w:rPr>
        <w:t>There is a difference of bit rate field between Rel-15 MAC CE and the current draft of Rel-19 MAC CE, as follows</w:t>
      </w:r>
      <w:r w:rsidR="003E5084">
        <w:rPr>
          <w:rFonts w:eastAsia="Malgun Gothic" w:hint="eastAsia"/>
          <w:lang w:eastAsia="ko-KR"/>
        </w:rPr>
        <w:t xml:space="preserve"> (some irrelevant parts are omitted)</w:t>
      </w:r>
      <w:r>
        <w:rPr>
          <w:rFonts w:eastAsia="Malgun Gothic" w:hint="eastAsia"/>
          <w:lang w:eastAsia="ko-KR"/>
        </w:rPr>
        <w:t>:</w:t>
      </w:r>
    </w:p>
    <w:tbl>
      <w:tblPr>
        <w:tblStyle w:val="TableGrid"/>
        <w:tblW w:w="0" w:type="auto"/>
        <w:tblLook w:val="04A0" w:firstRow="1" w:lastRow="0" w:firstColumn="1" w:lastColumn="0" w:noHBand="0" w:noVBand="1"/>
      </w:tblPr>
      <w:tblGrid>
        <w:gridCol w:w="5002"/>
        <w:gridCol w:w="4627"/>
      </w:tblGrid>
      <w:tr w:rsidR="004F558B" w14:paraId="2C4B697A" w14:textId="77777777" w:rsidTr="004F558B">
        <w:tc>
          <w:tcPr>
            <w:tcW w:w="4814" w:type="dxa"/>
          </w:tcPr>
          <w:p w14:paraId="713F830C" w14:textId="227CAA25" w:rsidR="004F558B" w:rsidRPr="004F558B" w:rsidRDefault="004F558B" w:rsidP="004F558B">
            <w:pPr>
              <w:spacing w:after="0" w:line="240" w:lineRule="auto"/>
              <w:jc w:val="center"/>
              <w:rPr>
                <w:rFonts w:eastAsia="Malgun Gothic"/>
                <w:b/>
                <w:bCs/>
                <w:lang w:eastAsia="ko-KR"/>
              </w:rPr>
            </w:pPr>
            <w:r w:rsidRPr="004F558B">
              <w:rPr>
                <w:rFonts w:eastAsia="Malgun Gothic" w:hint="eastAsia"/>
                <w:b/>
                <w:bCs/>
                <w:lang w:eastAsia="ko-KR"/>
              </w:rPr>
              <w:t>Rel-15 RBR bit rate</w:t>
            </w:r>
          </w:p>
        </w:tc>
        <w:tc>
          <w:tcPr>
            <w:tcW w:w="4815" w:type="dxa"/>
          </w:tcPr>
          <w:p w14:paraId="2C935C5F" w14:textId="21FB256C" w:rsidR="004F558B" w:rsidRPr="004F558B" w:rsidRDefault="004F558B" w:rsidP="004F558B">
            <w:pPr>
              <w:spacing w:after="0" w:line="240" w:lineRule="auto"/>
              <w:jc w:val="center"/>
              <w:rPr>
                <w:rFonts w:eastAsia="Malgun Gothic"/>
                <w:b/>
                <w:bCs/>
                <w:lang w:eastAsia="ko-KR"/>
              </w:rPr>
            </w:pPr>
            <w:r w:rsidRPr="004F558B">
              <w:rPr>
                <w:rFonts w:eastAsia="Malgun Gothic" w:hint="eastAsia"/>
                <w:b/>
                <w:bCs/>
                <w:lang w:eastAsia="ko-KR"/>
              </w:rPr>
              <w:t>Running CR</w:t>
            </w:r>
            <w:r>
              <w:rPr>
                <w:rFonts w:eastAsia="Malgun Gothic" w:hint="eastAsia"/>
                <w:b/>
                <w:bCs/>
                <w:lang w:eastAsia="ko-KR"/>
              </w:rPr>
              <w:t xml:space="preserve"> for Rel-19 MAC CE</w:t>
            </w:r>
          </w:p>
        </w:tc>
      </w:tr>
      <w:tr w:rsidR="004F558B" w14:paraId="12B3140B" w14:textId="77777777" w:rsidTr="004F558B">
        <w:tc>
          <w:tcPr>
            <w:tcW w:w="4814" w:type="dxa"/>
          </w:tcPr>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3214"/>
            </w:tblGrid>
            <w:tr w:rsidR="004F558B" w:rsidRPr="00782F5C" w14:paraId="1954B73F" w14:textId="77777777" w:rsidTr="00B13A32">
              <w:trPr>
                <w:jc w:val="center"/>
              </w:trPr>
              <w:tc>
                <w:tcPr>
                  <w:tcW w:w="781" w:type="dxa"/>
                  <w:shd w:val="clear" w:color="auto" w:fill="auto"/>
                </w:tcPr>
                <w:p w14:paraId="2703466F" w14:textId="77777777" w:rsidR="004F558B" w:rsidRPr="00782F5C" w:rsidRDefault="004F558B" w:rsidP="004F558B">
                  <w:pPr>
                    <w:pStyle w:val="TAH"/>
                    <w:rPr>
                      <w:noProof/>
                      <w:lang w:eastAsia="zh-CN"/>
                    </w:rPr>
                  </w:pPr>
                  <w:r w:rsidRPr="00782F5C">
                    <w:rPr>
                      <w:noProof/>
                      <w:lang w:eastAsia="zh-CN"/>
                    </w:rPr>
                    <w:t>Index</w:t>
                  </w:r>
                </w:p>
              </w:tc>
              <w:tc>
                <w:tcPr>
                  <w:tcW w:w="1607" w:type="dxa"/>
                </w:tcPr>
                <w:p w14:paraId="43B1DC14" w14:textId="77777777" w:rsidR="004F558B" w:rsidRPr="00782F5C" w:rsidRDefault="004F558B" w:rsidP="004F558B">
                  <w:pPr>
                    <w:pStyle w:val="TAH"/>
                    <w:rPr>
                      <w:noProof/>
                      <w:lang w:eastAsia="zh-CN"/>
                    </w:rPr>
                  </w:pPr>
                  <w:r w:rsidRPr="00782F5C">
                    <w:rPr>
                      <w:noProof/>
                      <w:lang w:eastAsia="zh-CN"/>
                    </w:rPr>
                    <w:t>NR</w:t>
                  </w:r>
                  <w:r w:rsidRPr="00782F5C">
                    <w:rPr>
                      <w:rFonts w:cs="Arial"/>
                      <w:lang w:eastAsia="zh-CN"/>
                    </w:rPr>
                    <w:t xml:space="preserve"> Recommended Bit Rate value [kbit/s]</w:t>
                  </w:r>
                </w:p>
              </w:tc>
            </w:tr>
            <w:tr w:rsidR="004F558B" w:rsidRPr="00782F5C" w14:paraId="65ED379D" w14:textId="77777777" w:rsidTr="00B13A32">
              <w:trPr>
                <w:trHeight w:val="170"/>
                <w:jc w:val="center"/>
              </w:trPr>
              <w:tc>
                <w:tcPr>
                  <w:tcW w:w="781" w:type="dxa"/>
                  <w:shd w:val="clear" w:color="auto" w:fill="auto"/>
                </w:tcPr>
                <w:p w14:paraId="6206A667" w14:textId="77777777" w:rsidR="004F558B" w:rsidRPr="004F558B" w:rsidRDefault="004F558B" w:rsidP="004F558B">
                  <w:pPr>
                    <w:pStyle w:val="TAC"/>
                    <w:rPr>
                      <w:noProof/>
                      <w:highlight w:val="yellow"/>
                      <w:lang w:eastAsia="zh-CN"/>
                    </w:rPr>
                  </w:pPr>
                  <w:r w:rsidRPr="004F558B">
                    <w:rPr>
                      <w:noProof/>
                      <w:highlight w:val="yellow"/>
                      <w:lang w:eastAsia="zh-CN"/>
                    </w:rPr>
                    <w:t>0</w:t>
                  </w:r>
                </w:p>
              </w:tc>
              <w:tc>
                <w:tcPr>
                  <w:tcW w:w="1607" w:type="dxa"/>
                </w:tcPr>
                <w:p w14:paraId="342AB84D" w14:textId="77777777" w:rsidR="004F558B" w:rsidRPr="004F558B" w:rsidRDefault="004F558B" w:rsidP="004F558B">
                  <w:pPr>
                    <w:pStyle w:val="TAC"/>
                    <w:rPr>
                      <w:rFonts w:cs="Arial"/>
                      <w:noProof/>
                      <w:highlight w:val="yellow"/>
                      <w:lang w:eastAsia="zh-CN"/>
                    </w:rPr>
                  </w:pPr>
                  <w:r w:rsidRPr="004F558B">
                    <w:rPr>
                      <w:rFonts w:cs="Arial"/>
                      <w:noProof/>
                      <w:highlight w:val="yellow"/>
                      <w:lang w:eastAsia="zh-CN"/>
                    </w:rPr>
                    <w:t>Note 1</w:t>
                  </w:r>
                </w:p>
              </w:tc>
            </w:tr>
            <w:tr w:rsidR="004F558B" w:rsidRPr="00782F5C" w14:paraId="7E485B4E" w14:textId="77777777" w:rsidTr="00B13A32">
              <w:trPr>
                <w:trHeight w:val="170"/>
                <w:jc w:val="center"/>
              </w:trPr>
              <w:tc>
                <w:tcPr>
                  <w:tcW w:w="781" w:type="dxa"/>
                  <w:shd w:val="clear" w:color="auto" w:fill="auto"/>
                </w:tcPr>
                <w:p w14:paraId="587B737A" w14:textId="77777777" w:rsidR="004F558B" w:rsidRPr="00782F5C" w:rsidRDefault="004F558B" w:rsidP="004F558B">
                  <w:pPr>
                    <w:pStyle w:val="TAC"/>
                    <w:rPr>
                      <w:noProof/>
                      <w:lang w:eastAsia="zh-CN"/>
                    </w:rPr>
                  </w:pPr>
                  <w:r w:rsidRPr="00782F5C">
                    <w:rPr>
                      <w:noProof/>
                      <w:lang w:eastAsia="zh-CN"/>
                    </w:rPr>
                    <w:t>1</w:t>
                  </w:r>
                </w:p>
              </w:tc>
              <w:tc>
                <w:tcPr>
                  <w:tcW w:w="1607" w:type="dxa"/>
                  <w:vAlign w:val="bottom"/>
                </w:tcPr>
                <w:p w14:paraId="1309E950" w14:textId="77777777" w:rsidR="004F558B" w:rsidRPr="00782F5C" w:rsidRDefault="004F558B" w:rsidP="004F558B">
                  <w:pPr>
                    <w:pStyle w:val="TAC"/>
                    <w:rPr>
                      <w:noProof/>
                      <w:lang w:eastAsia="zh-CN"/>
                    </w:rPr>
                  </w:pPr>
                  <w:r w:rsidRPr="00782F5C">
                    <w:rPr>
                      <w:rFonts w:cs="Arial"/>
                      <w:szCs w:val="18"/>
                      <w:lang w:eastAsia="zh-CN"/>
                    </w:rPr>
                    <w:t>0</w:t>
                  </w:r>
                </w:p>
              </w:tc>
            </w:tr>
            <w:tr w:rsidR="004F558B" w:rsidRPr="00782F5C" w14:paraId="471FB6C7" w14:textId="77777777" w:rsidTr="00B13A32">
              <w:trPr>
                <w:trHeight w:val="170"/>
                <w:jc w:val="center"/>
              </w:trPr>
              <w:tc>
                <w:tcPr>
                  <w:tcW w:w="781" w:type="dxa"/>
                </w:tcPr>
                <w:p w14:paraId="38E3B6D9" w14:textId="77777777" w:rsidR="004F558B" w:rsidRPr="00782F5C" w:rsidRDefault="004F558B" w:rsidP="004F558B">
                  <w:pPr>
                    <w:pStyle w:val="TAC"/>
                    <w:rPr>
                      <w:noProof/>
                      <w:lang w:eastAsia="zh-CN"/>
                    </w:rPr>
                  </w:pPr>
                  <w:r w:rsidRPr="00782F5C">
                    <w:rPr>
                      <w:noProof/>
                      <w:lang w:eastAsia="zh-CN"/>
                    </w:rPr>
                    <w:t>2</w:t>
                  </w:r>
                </w:p>
              </w:tc>
              <w:tc>
                <w:tcPr>
                  <w:tcW w:w="1607" w:type="dxa"/>
                  <w:vAlign w:val="bottom"/>
                </w:tcPr>
                <w:p w14:paraId="12EA71E2" w14:textId="77777777" w:rsidR="004F558B" w:rsidRPr="00782F5C" w:rsidRDefault="004F558B" w:rsidP="004F558B">
                  <w:pPr>
                    <w:pStyle w:val="TAC"/>
                    <w:rPr>
                      <w:noProof/>
                    </w:rPr>
                  </w:pPr>
                  <w:r w:rsidRPr="00782F5C">
                    <w:rPr>
                      <w:rFonts w:cs="Arial"/>
                      <w:szCs w:val="18"/>
                    </w:rPr>
                    <w:t>9</w:t>
                  </w:r>
                </w:p>
              </w:tc>
            </w:tr>
          </w:tbl>
          <w:p w14:paraId="641A334D" w14:textId="22650938" w:rsidR="004F558B" w:rsidRDefault="004F558B" w:rsidP="00722FE2">
            <w:pPr>
              <w:spacing w:before="240" w:line="240" w:lineRule="auto"/>
              <w:rPr>
                <w:rFonts w:eastAsia="Malgun Gothic"/>
                <w:lang w:eastAsia="ko-KR"/>
              </w:rPr>
            </w:pPr>
            <w:r w:rsidRPr="00782F5C">
              <w:rPr>
                <w:noProof/>
              </w:rPr>
              <w:t>Note 1:</w:t>
            </w:r>
            <w:r w:rsidRPr="00782F5C">
              <w:rPr>
                <w:noProof/>
              </w:rPr>
              <w:tab/>
              <w:t>For bit rate recommendation message this index is used for indicating that no new recommendation on bit rate is given.</w:t>
            </w:r>
          </w:p>
        </w:tc>
        <w:tc>
          <w:tcPr>
            <w:tcW w:w="4815" w:type="dxa"/>
          </w:tcPr>
          <w:tbl>
            <w:tblPr>
              <w:tblStyle w:val="TableGrid"/>
              <w:tblW w:w="0" w:type="auto"/>
              <w:jc w:val="center"/>
              <w:tblLook w:val="04A0" w:firstRow="1" w:lastRow="0" w:firstColumn="1" w:lastColumn="0" w:noHBand="0" w:noVBand="1"/>
            </w:tblPr>
            <w:tblGrid>
              <w:gridCol w:w="1120"/>
              <w:gridCol w:w="1120"/>
            </w:tblGrid>
            <w:tr w:rsidR="004F558B" w:rsidRPr="00603E12" w14:paraId="2A18AADB" w14:textId="77777777" w:rsidTr="00B13A32">
              <w:trPr>
                <w:trHeight w:val="261"/>
                <w:jc w:val="center"/>
              </w:trPr>
              <w:tc>
                <w:tcPr>
                  <w:tcW w:w="1120" w:type="dxa"/>
                  <w:noWrap/>
                  <w:hideMark/>
                </w:tcPr>
                <w:p w14:paraId="0FA99256" w14:textId="77777777" w:rsidR="004F558B" w:rsidRPr="00603E12" w:rsidRDefault="004F558B" w:rsidP="004F558B">
                  <w:pPr>
                    <w:tabs>
                      <w:tab w:val="left" w:pos="3594"/>
                    </w:tabs>
                    <w:snapToGrid w:val="0"/>
                    <w:spacing w:after="0"/>
                    <w:jc w:val="center"/>
                    <w:rPr>
                      <w:rFonts w:ascii="Arial" w:hAnsi="Arial" w:cs="Arial"/>
                      <w:b/>
                      <w:bCs/>
                      <w:sz w:val="18"/>
                      <w:szCs w:val="18"/>
                      <w:lang w:val="en-US"/>
                    </w:rPr>
                  </w:pPr>
                  <w:r w:rsidRPr="00603E12">
                    <w:rPr>
                      <w:rFonts w:ascii="Arial" w:hAnsi="Arial" w:cs="Arial"/>
                      <w:b/>
                      <w:bCs/>
                      <w:sz w:val="18"/>
                      <w:szCs w:val="18"/>
                    </w:rPr>
                    <w:t>Index</w:t>
                  </w:r>
                </w:p>
              </w:tc>
              <w:tc>
                <w:tcPr>
                  <w:tcW w:w="1120" w:type="dxa"/>
                  <w:hideMark/>
                </w:tcPr>
                <w:p w14:paraId="775F9D0B" w14:textId="77777777" w:rsidR="004F558B" w:rsidRPr="00603E12" w:rsidRDefault="004F558B" w:rsidP="004F558B">
                  <w:pPr>
                    <w:tabs>
                      <w:tab w:val="left" w:pos="3594"/>
                    </w:tabs>
                    <w:snapToGrid w:val="0"/>
                    <w:spacing w:after="0"/>
                    <w:jc w:val="center"/>
                    <w:rPr>
                      <w:rFonts w:ascii="Arial" w:hAnsi="Arial" w:cs="Arial"/>
                      <w:b/>
                      <w:bCs/>
                      <w:sz w:val="18"/>
                      <w:szCs w:val="18"/>
                    </w:rPr>
                  </w:pPr>
                  <w:r w:rsidRPr="00603E12">
                    <w:rPr>
                      <w:rFonts w:ascii="Arial" w:hAnsi="Arial" w:cs="Arial"/>
                      <w:b/>
                      <w:bCs/>
                      <w:sz w:val="18"/>
                      <w:szCs w:val="18"/>
                    </w:rPr>
                    <w:t>Bit Rate</w:t>
                  </w:r>
                </w:p>
              </w:tc>
            </w:tr>
            <w:tr w:rsidR="004F558B" w:rsidRPr="00603E12" w14:paraId="6B8DBDB9" w14:textId="77777777" w:rsidTr="00B13A32">
              <w:trPr>
                <w:trHeight w:val="300"/>
                <w:jc w:val="center"/>
              </w:trPr>
              <w:tc>
                <w:tcPr>
                  <w:tcW w:w="1120" w:type="dxa"/>
                  <w:noWrap/>
                  <w:hideMark/>
                </w:tcPr>
                <w:p w14:paraId="0F5F50C7" w14:textId="77777777" w:rsidR="004F558B" w:rsidRPr="00603E12" w:rsidRDefault="004F558B" w:rsidP="004F558B">
                  <w:pPr>
                    <w:tabs>
                      <w:tab w:val="left" w:pos="3594"/>
                    </w:tabs>
                    <w:snapToGrid w:val="0"/>
                    <w:spacing w:after="0"/>
                    <w:jc w:val="center"/>
                    <w:rPr>
                      <w:rFonts w:ascii="Arial" w:hAnsi="Arial" w:cs="Arial"/>
                      <w:sz w:val="18"/>
                      <w:szCs w:val="18"/>
                    </w:rPr>
                  </w:pPr>
                  <w:r w:rsidRPr="00603E12">
                    <w:rPr>
                      <w:rFonts w:ascii="Arial" w:hAnsi="Arial" w:cs="Arial"/>
                      <w:sz w:val="18"/>
                      <w:szCs w:val="18"/>
                    </w:rPr>
                    <w:t>0</w:t>
                  </w:r>
                </w:p>
              </w:tc>
              <w:tc>
                <w:tcPr>
                  <w:tcW w:w="1120" w:type="dxa"/>
                  <w:noWrap/>
                  <w:hideMark/>
                </w:tcPr>
                <w:p w14:paraId="56AAA521" w14:textId="77777777" w:rsidR="004F558B" w:rsidRPr="00603E12" w:rsidRDefault="004F558B" w:rsidP="004F558B">
                  <w:pPr>
                    <w:tabs>
                      <w:tab w:val="left" w:pos="3594"/>
                    </w:tabs>
                    <w:snapToGrid w:val="0"/>
                    <w:spacing w:after="0"/>
                    <w:jc w:val="center"/>
                    <w:rPr>
                      <w:rFonts w:ascii="Arial" w:hAnsi="Arial" w:cs="Arial"/>
                      <w:sz w:val="18"/>
                      <w:szCs w:val="18"/>
                    </w:rPr>
                  </w:pPr>
                  <w:r>
                    <w:rPr>
                      <w:rFonts w:ascii="Arial" w:hAnsi="Arial" w:cs="Arial"/>
                      <w:sz w:val="18"/>
                      <w:szCs w:val="18"/>
                    </w:rPr>
                    <w:t>0</w:t>
                  </w:r>
                </w:p>
              </w:tc>
            </w:tr>
            <w:tr w:rsidR="004F558B" w:rsidRPr="00603E12" w14:paraId="65CD0DEA" w14:textId="77777777" w:rsidTr="00B13A32">
              <w:trPr>
                <w:trHeight w:val="300"/>
                <w:jc w:val="center"/>
              </w:trPr>
              <w:tc>
                <w:tcPr>
                  <w:tcW w:w="1120" w:type="dxa"/>
                  <w:noWrap/>
                  <w:hideMark/>
                </w:tcPr>
                <w:p w14:paraId="37B46123" w14:textId="77777777" w:rsidR="004F558B" w:rsidRPr="00603E12" w:rsidRDefault="004F558B" w:rsidP="004F558B">
                  <w:pPr>
                    <w:tabs>
                      <w:tab w:val="left" w:pos="3594"/>
                    </w:tabs>
                    <w:snapToGrid w:val="0"/>
                    <w:spacing w:after="0"/>
                    <w:jc w:val="center"/>
                    <w:rPr>
                      <w:rFonts w:ascii="Arial" w:hAnsi="Arial" w:cs="Arial"/>
                      <w:sz w:val="18"/>
                      <w:szCs w:val="18"/>
                    </w:rPr>
                  </w:pPr>
                  <w:r w:rsidRPr="00603E12">
                    <w:rPr>
                      <w:rFonts w:ascii="Arial" w:hAnsi="Arial" w:cs="Arial"/>
                      <w:sz w:val="18"/>
                      <w:szCs w:val="18"/>
                    </w:rPr>
                    <w:t>1</w:t>
                  </w:r>
                </w:p>
              </w:tc>
              <w:tc>
                <w:tcPr>
                  <w:tcW w:w="1120" w:type="dxa"/>
                  <w:noWrap/>
                  <w:hideMark/>
                </w:tcPr>
                <w:p w14:paraId="1DFF4A2B" w14:textId="77777777" w:rsidR="004F558B" w:rsidRPr="00603E12" w:rsidRDefault="004F558B" w:rsidP="004F558B">
                  <w:pPr>
                    <w:tabs>
                      <w:tab w:val="left" w:pos="3594"/>
                    </w:tabs>
                    <w:snapToGrid w:val="0"/>
                    <w:spacing w:after="0"/>
                    <w:jc w:val="center"/>
                    <w:rPr>
                      <w:rFonts w:ascii="Arial" w:hAnsi="Arial" w:cs="Arial"/>
                      <w:sz w:val="18"/>
                      <w:szCs w:val="18"/>
                    </w:rPr>
                  </w:pPr>
                  <w:r w:rsidRPr="00603E12">
                    <w:rPr>
                      <w:rFonts w:ascii="Arial" w:hAnsi="Arial" w:cs="Arial"/>
                      <w:sz w:val="18"/>
                      <w:szCs w:val="18"/>
                    </w:rPr>
                    <w:t>≤ 100</w:t>
                  </w:r>
                </w:p>
              </w:tc>
            </w:tr>
            <w:tr w:rsidR="004F558B" w:rsidRPr="00603E12" w14:paraId="3275698B" w14:textId="77777777" w:rsidTr="00B13A32">
              <w:trPr>
                <w:trHeight w:val="300"/>
                <w:jc w:val="center"/>
              </w:trPr>
              <w:tc>
                <w:tcPr>
                  <w:tcW w:w="1120" w:type="dxa"/>
                  <w:noWrap/>
                  <w:hideMark/>
                </w:tcPr>
                <w:p w14:paraId="069BAFFD" w14:textId="77777777" w:rsidR="004F558B" w:rsidRPr="00603E12" w:rsidRDefault="004F558B" w:rsidP="004F558B">
                  <w:pPr>
                    <w:tabs>
                      <w:tab w:val="left" w:pos="3594"/>
                    </w:tabs>
                    <w:snapToGrid w:val="0"/>
                    <w:spacing w:after="0"/>
                    <w:jc w:val="center"/>
                    <w:rPr>
                      <w:rFonts w:ascii="Arial" w:hAnsi="Arial" w:cs="Arial"/>
                      <w:sz w:val="18"/>
                      <w:szCs w:val="18"/>
                    </w:rPr>
                  </w:pPr>
                  <w:r w:rsidRPr="00603E12">
                    <w:rPr>
                      <w:rFonts w:ascii="Arial" w:hAnsi="Arial" w:cs="Arial"/>
                      <w:sz w:val="18"/>
                      <w:szCs w:val="18"/>
                    </w:rPr>
                    <w:t>2</w:t>
                  </w:r>
                </w:p>
              </w:tc>
              <w:tc>
                <w:tcPr>
                  <w:tcW w:w="1120" w:type="dxa"/>
                  <w:noWrap/>
                  <w:hideMark/>
                </w:tcPr>
                <w:p w14:paraId="1DBB388E" w14:textId="77777777" w:rsidR="004F558B" w:rsidRPr="00603E12" w:rsidRDefault="004F558B" w:rsidP="004F558B">
                  <w:pPr>
                    <w:tabs>
                      <w:tab w:val="left" w:pos="3594"/>
                    </w:tabs>
                    <w:snapToGrid w:val="0"/>
                    <w:spacing w:after="0"/>
                    <w:jc w:val="center"/>
                    <w:rPr>
                      <w:rFonts w:ascii="Arial" w:hAnsi="Arial" w:cs="Arial"/>
                      <w:sz w:val="18"/>
                      <w:szCs w:val="18"/>
                    </w:rPr>
                  </w:pPr>
                  <w:r w:rsidRPr="00603E12">
                    <w:rPr>
                      <w:rFonts w:ascii="Arial" w:hAnsi="Arial" w:cs="Arial"/>
                      <w:sz w:val="18"/>
                      <w:szCs w:val="18"/>
                    </w:rPr>
                    <w:t>≤ 102</w:t>
                  </w:r>
                </w:p>
              </w:tc>
            </w:tr>
          </w:tbl>
          <w:p w14:paraId="5C2F03D6" w14:textId="77777777" w:rsidR="004F558B" w:rsidRDefault="004F558B" w:rsidP="00722FE2">
            <w:pPr>
              <w:spacing w:before="240" w:line="240" w:lineRule="auto"/>
              <w:rPr>
                <w:rFonts w:eastAsia="Malgun Gothic"/>
                <w:lang w:eastAsia="ko-KR"/>
              </w:rPr>
            </w:pPr>
          </w:p>
        </w:tc>
      </w:tr>
    </w:tbl>
    <w:p w14:paraId="25ECA5B3" w14:textId="2CFC6376" w:rsidR="00B91066" w:rsidRPr="00B20C8E" w:rsidRDefault="004F558B" w:rsidP="004F558B">
      <w:pPr>
        <w:spacing w:before="240" w:line="240" w:lineRule="auto"/>
        <w:rPr>
          <w:rFonts w:eastAsia="Malgun Gothic"/>
          <w:lang w:eastAsia="ko-KR"/>
        </w:rPr>
      </w:pPr>
      <w:r>
        <w:rPr>
          <w:rFonts w:eastAsia="Malgun Gothic" w:hint="eastAsia"/>
          <w:lang w:eastAsia="ko-KR"/>
        </w:rPr>
        <w:t xml:space="preserve">The main difference of usage of Index 0. In Rel-15, Index 0 is dedicated for the case that there is no new recommendation. It is separated from the case that </w:t>
      </w:r>
      <w:proofErr w:type="gramStart"/>
      <w:r>
        <w:rPr>
          <w:rFonts w:eastAsia="Malgun Gothic" w:hint="eastAsia"/>
          <w:lang w:eastAsia="ko-KR"/>
        </w:rPr>
        <w:t>zero bit</w:t>
      </w:r>
      <w:proofErr w:type="gramEnd"/>
      <w:r>
        <w:rPr>
          <w:rFonts w:eastAsia="Malgun Gothic" w:hint="eastAsia"/>
          <w:lang w:eastAsia="ko-KR"/>
        </w:rPr>
        <w:t xml:space="preserve"> rate is recommended by the network. Thus, we can keep the same principle in Rel-15</w:t>
      </w:r>
      <w:r w:rsidR="00B20C8E">
        <w:rPr>
          <w:rFonts w:eastAsia="Malgun Gothic" w:hint="eastAsia"/>
          <w:lang w:eastAsia="ko-KR"/>
        </w:rPr>
        <w:t>, and we cannot find a reason to make the difference between those similar features.</w:t>
      </w:r>
    </w:p>
    <w:p w14:paraId="720EB41C" w14:textId="160AFF42" w:rsidR="00A04354" w:rsidRDefault="00A04354" w:rsidP="00BA47BB">
      <w:pPr>
        <w:pStyle w:val="Proposal"/>
        <w:rPr>
          <w:rFonts w:eastAsia="Malgun Gothic"/>
          <w:lang w:eastAsia="ko-KR"/>
        </w:rPr>
      </w:pPr>
      <w:r>
        <w:rPr>
          <w:rFonts w:eastAsia="Malgun Gothic" w:hint="eastAsia"/>
          <w:lang w:eastAsia="ko-KR"/>
        </w:rPr>
        <w:t xml:space="preserve">Index 0 </w:t>
      </w:r>
      <w:r w:rsidR="00B20C8E">
        <w:rPr>
          <w:rFonts w:eastAsia="Malgun Gothic" w:hint="eastAsia"/>
          <w:lang w:eastAsia="ko-KR"/>
        </w:rPr>
        <w:t xml:space="preserve">is used for </w:t>
      </w:r>
      <w:r w:rsidR="00B20C8E" w:rsidRPr="00B20C8E">
        <w:rPr>
          <w:rFonts w:eastAsia="Malgun Gothic"/>
          <w:lang w:eastAsia="ko-KR"/>
        </w:rPr>
        <w:t>indicating that no new recommendation on bit rate is given</w:t>
      </w:r>
      <w:r w:rsidR="00B20C8E">
        <w:rPr>
          <w:rFonts w:eastAsia="Malgun Gothic" w:hint="eastAsia"/>
          <w:lang w:eastAsia="ko-KR"/>
        </w:rPr>
        <w:t xml:space="preserve">, </w:t>
      </w:r>
      <w:r>
        <w:rPr>
          <w:rFonts w:eastAsia="Malgun Gothic" w:hint="eastAsia"/>
          <w:lang w:eastAsia="ko-KR"/>
        </w:rPr>
        <w:t>same as Rel-15.</w:t>
      </w:r>
    </w:p>
    <w:p w14:paraId="2DEA840F" w14:textId="78FF8721" w:rsidR="002F4E45" w:rsidRDefault="002F4E45" w:rsidP="002F4E45">
      <w:pPr>
        <w:pStyle w:val="Heading2"/>
      </w:pPr>
      <w:r>
        <w:rPr>
          <w:rFonts w:eastAsia="Malgun Gothic" w:hint="eastAsia"/>
          <w:lang w:eastAsia="ko-KR"/>
        </w:rPr>
        <w:t>Multiple QF Reporting</w:t>
      </w:r>
    </w:p>
    <w:tbl>
      <w:tblPr>
        <w:tblStyle w:val="TableGrid"/>
        <w:tblW w:w="0" w:type="auto"/>
        <w:tblLook w:val="04A0" w:firstRow="1" w:lastRow="0" w:firstColumn="1" w:lastColumn="0" w:noHBand="0" w:noVBand="1"/>
      </w:tblPr>
      <w:tblGrid>
        <w:gridCol w:w="9629"/>
      </w:tblGrid>
      <w:tr w:rsidR="00A4182C" w14:paraId="493D0D22" w14:textId="77777777" w:rsidTr="00A4182C">
        <w:tc>
          <w:tcPr>
            <w:tcW w:w="9629" w:type="dxa"/>
          </w:tcPr>
          <w:p w14:paraId="04F86B67" w14:textId="726DE93A" w:rsidR="00A4182C" w:rsidRDefault="00571AA1" w:rsidP="0050256A">
            <w:pPr>
              <w:pStyle w:val="B1"/>
              <w:numPr>
                <w:ilvl w:val="0"/>
                <w:numId w:val="39"/>
              </w:numPr>
              <w:snapToGrid w:val="0"/>
              <w:spacing w:after="0"/>
              <w:ind w:left="426" w:hanging="284"/>
              <w:rPr>
                <w:rFonts w:eastAsia="Malgun Gothic"/>
                <w:lang w:eastAsia="ko-KR"/>
              </w:rPr>
            </w:pPr>
            <w:r>
              <w:t xml:space="preserve"> </w:t>
            </w:r>
            <w:r w:rsidR="00A4182C">
              <w:t>[MAC-05] Whether the</w:t>
            </w:r>
            <w:r w:rsidR="00A4182C" w:rsidRPr="00F81929">
              <w:t xml:space="preserve"> </w:t>
            </w:r>
            <w:r w:rsidR="00A4182C">
              <w:t xml:space="preserve">Rate Control </w:t>
            </w:r>
            <w:r w:rsidR="00A4182C" w:rsidRPr="00F81929">
              <w:t>MAC CE</w:t>
            </w:r>
            <w:r w:rsidR="00A4182C">
              <w:t xml:space="preserve"> includes single or multiple QoS flows</w:t>
            </w:r>
          </w:p>
        </w:tc>
      </w:tr>
    </w:tbl>
    <w:p w14:paraId="37FD512E" w14:textId="5BC14B10" w:rsidR="009A37B6" w:rsidRPr="00BB3396" w:rsidRDefault="00BB3396" w:rsidP="00BB3396">
      <w:pPr>
        <w:spacing w:before="240" w:line="240" w:lineRule="auto"/>
        <w:rPr>
          <w:rFonts w:eastAsia="Malgun Gothic"/>
          <w:lang w:val="en-US" w:eastAsia="ko-KR"/>
        </w:rPr>
      </w:pPr>
      <w:r w:rsidRPr="00BB3396">
        <w:rPr>
          <w:rFonts w:eastAsia="Malgun Gothic" w:hint="eastAsia"/>
          <w:lang w:val="en-US" w:eastAsia="ko-KR"/>
        </w:rPr>
        <w:t>In Rel-19 XR WI, RAN2 agree</w:t>
      </w:r>
      <w:r>
        <w:rPr>
          <w:rFonts w:eastAsia="Malgun Gothic" w:hint="eastAsia"/>
          <w:lang w:val="en-US" w:eastAsia="ko-KR"/>
        </w:rPr>
        <w:t>d to prefer per QoS flow indication. This assumes that multiple QoS flows are being used for multi-modal traffic. In this case, it is likely that multiple QoS flows require adaptive rate control. In this case, individual signaling is not efficient. Instead, a unified signaling for multiple QoS flows is desirable and efficient from the overhead perspective. Currently, the priority of the uplink query message is lower than that of data</w:t>
      </w:r>
      <w:r w:rsidR="00F07649">
        <w:rPr>
          <w:rFonts w:eastAsia="Malgun Gothic" w:hint="eastAsia"/>
          <w:lang w:val="en-US" w:eastAsia="ko-KR"/>
        </w:rPr>
        <w:t>, so multiple query message</w:t>
      </w:r>
      <w:r w:rsidR="000A2C18">
        <w:rPr>
          <w:rFonts w:eastAsia="Malgun Gothic" w:hint="eastAsia"/>
          <w:lang w:val="en-US" w:eastAsia="ko-KR"/>
        </w:rPr>
        <w:t>s</w:t>
      </w:r>
      <w:r w:rsidR="00F07649">
        <w:rPr>
          <w:rFonts w:eastAsia="Malgun Gothic" w:hint="eastAsia"/>
          <w:lang w:val="en-US" w:eastAsia="ko-KR"/>
        </w:rPr>
        <w:t xml:space="preserve"> could be sent together in the same MAC PDU</w:t>
      </w:r>
      <w:r>
        <w:rPr>
          <w:rFonts w:eastAsia="Malgun Gothic" w:hint="eastAsia"/>
          <w:lang w:val="en-US" w:eastAsia="ko-KR"/>
        </w:rPr>
        <w:t xml:space="preserve">. Smaller size is </w:t>
      </w:r>
      <w:r>
        <w:rPr>
          <w:rFonts w:eastAsia="Malgun Gothic"/>
          <w:lang w:val="en-US" w:eastAsia="ko-KR"/>
        </w:rPr>
        <w:t>important</w:t>
      </w:r>
      <w:r>
        <w:rPr>
          <w:rFonts w:eastAsia="Malgun Gothic" w:hint="eastAsia"/>
          <w:lang w:val="en-US" w:eastAsia="ko-KR"/>
        </w:rPr>
        <w:t xml:space="preserve"> for timely transmission of the query message.</w:t>
      </w:r>
    </w:p>
    <w:p w14:paraId="02464035" w14:textId="2098CC6E" w:rsidR="00A4182C" w:rsidRPr="0066775E" w:rsidRDefault="00DE6730" w:rsidP="005D2AD2">
      <w:pPr>
        <w:pStyle w:val="Proposal"/>
        <w:rPr>
          <w:rFonts w:eastAsia="Malgun Gothic"/>
          <w:lang w:eastAsia="ko-KR"/>
        </w:rPr>
      </w:pPr>
      <w:r w:rsidRPr="0066775E">
        <w:rPr>
          <w:rFonts w:eastAsia="Malgun Gothic" w:hint="eastAsia"/>
          <w:lang w:eastAsia="ko-KR"/>
        </w:rPr>
        <w:t>The R</w:t>
      </w:r>
      <w:r w:rsidRPr="0066775E">
        <w:rPr>
          <w:rFonts w:eastAsia="Malgun Gothic"/>
          <w:lang w:eastAsia="ko-KR"/>
        </w:rPr>
        <w:t>a</w:t>
      </w:r>
      <w:r w:rsidRPr="0066775E">
        <w:rPr>
          <w:rFonts w:eastAsia="Malgun Gothic" w:hint="eastAsia"/>
          <w:lang w:eastAsia="ko-KR"/>
        </w:rPr>
        <w:t>te Control MAC CE includes multiple QoS flows.</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4AFEA756"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above, </w:t>
      </w:r>
      <w:r w:rsidR="00CD0333">
        <w:rPr>
          <w:rFonts w:eastAsia="Malgun Gothic" w:hint="eastAsia"/>
          <w:lang w:eastAsia="ko-KR"/>
        </w:rPr>
        <w:t>RAN2 is requested to agree the following proposals:</w:t>
      </w:r>
    </w:p>
    <w:p w14:paraId="36F4C386" w14:textId="77777777" w:rsidR="009642E9" w:rsidRPr="009642E9" w:rsidRDefault="009642E9" w:rsidP="009642E9">
      <w:pPr>
        <w:pStyle w:val="Proposal"/>
        <w:numPr>
          <w:ilvl w:val="0"/>
          <w:numId w:val="42"/>
        </w:numPr>
        <w:rPr>
          <w:rFonts w:eastAsia="Malgun Gothic"/>
          <w:lang w:eastAsia="ko-KR"/>
        </w:rPr>
      </w:pPr>
      <w:r w:rsidRPr="009642E9">
        <w:rPr>
          <w:rFonts w:eastAsia="Malgun Gothic" w:hint="eastAsia"/>
          <w:lang w:eastAsia="ko-KR"/>
        </w:rPr>
        <w:t>QFI without DRB ID is included in Rel-19 Rate Control MAC CE.</w:t>
      </w:r>
    </w:p>
    <w:p w14:paraId="1FCBF67D" w14:textId="77777777" w:rsidR="009642E9" w:rsidRDefault="009642E9" w:rsidP="009642E9">
      <w:pPr>
        <w:pStyle w:val="Proposal"/>
        <w:numPr>
          <w:ilvl w:val="0"/>
          <w:numId w:val="42"/>
        </w:numPr>
        <w:rPr>
          <w:rFonts w:eastAsia="Malgun Gothic"/>
          <w:lang w:eastAsia="ko-KR"/>
        </w:rPr>
      </w:pPr>
      <w:r>
        <w:rPr>
          <w:rFonts w:eastAsia="Malgun Gothic" w:hint="eastAsia"/>
          <w:lang w:eastAsia="ko-KR"/>
        </w:rPr>
        <w:t>Rel-19 Rate Control MAC CE can be used for DL as well as UL.</w:t>
      </w:r>
    </w:p>
    <w:p w14:paraId="115CD284" w14:textId="77777777" w:rsidR="009642E9" w:rsidRDefault="009642E9" w:rsidP="009642E9">
      <w:pPr>
        <w:pStyle w:val="Proposal"/>
        <w:numPr>
          <w:ilvl w:val="0"/>
          <w:numId w:val="42"/>
        </w:numPr>
        <w:rPr>
          <w:rFonts w:eastAsia="Malgun Gothic"/>
          <w:lang w:eastAsia="ko-KR"/>
        </w:rPr>
      </w:pPr>
      <w:r>
        <w:rPr>
          <w:rFonts w:eastAsia="Malgun Gothic" w:hint="eastAsia"/>
          <w:lang w:eastAsia="ko-KR"/>
        </w:rPr>
        <w:t xml:space="preserve">Bit rate query is based on QoS flow level and configured in </w:t>
      </w:r>
      <w:proofErr w:type="spellStart"/>
      <w:r w:rsidRPr="009642E9">
        <w:rPr>
          <w:rFonts w:eastAsia="Malgun Gothic" w:hint="eastAsia"/>
          <w:i/>
          <w:iCs/>
          <w:lang w:eastAsia="ko-KR"/>
        </w:rPr>
        <w:t>LogicalChannelConfig</w:t>
      </w:r>
      <w:proofErr w:type="spellEnd"/>
      <w:r>
        <w:rPr>
          <w:rFonts w:eastAsia="Malgun Gothic" w:hint="eastAsia"/>
          <w:lang w:eastAsia="ko-KR"/>
        </w:rPr>
        <w:t>.</w:t>
      </w:r>
    </w:p>
    <w:p w14:paraId="4FEFA4BA" w14:textId="77777777" w:rsidR="009642E9" w:rsidRDefault="009642E9" w:rsidP="009642E9">
      <w:pPr>
        <w:pStyle w:val="Proposal"/>
        <w:numPr>
          <w:ilvl w:val="0"/>
          <w:numId w:val="42"/>
        </w:numPr>
        <w:rPr>
          <w:rFonts w:eastAsia="Malgun Gothic"/>
          <w:lang w:eastAsia="ko-KR"/>
        </w:rPr>
      </w:pPr>
      <w:r>
        <w:rPr>
          <w:rFonts w:eastAsia="Malgun Gothic" w:hint="eastAsia"/>
          <w:lang w:eastAsia="ko-KR"/>
        </w:rPr>
        <w:lastRenderedPageBreak/>
        <w:t xml:space="preserve">Index 0 is used for </w:t>
      </w:r>
      <w:r w:rsidRPr="00B20C8E">
        <w:rPr>
          <w:rFonts w:eastAsia="Malgun Gothic"/>
          <w:lang w:eastAsia="ko-KR"/>
        </w:rPr>
        <w:t>indicating that no new recommendation on bit rate is given</w:t>
      </w:r>
      <w:r>
        <w:rPr>
          <w:rFonts w:eastAsia="Malgun Gothic" w:hint="eastAsia"/>
          <w:lang w:eastAsia="ko-KR"/>
        </w:rPr>
        <w:t>, same as Rel-15.</w:t>
      </w:r>
    </w:p>
    <w:p w14:paraId="46C410B3" w14:textId="178592AE" w:rsidR="00700BF7" w:rsidRPr="002E092F" w:rsidRDefault="009642E9" w:rsidP="00322FB5">
      <w:pPr>
        <w:pStyle w:val="Proposal"/>
        <w:numPr>
          <w:ilvl w:val="0"/>
          <w:numId w:val="42"/>
        </w:numPr>
        <w:overflowPunct/>
        <w:autoSpaceDE/>
        <w:autoSpaceDN/>
        <w:adjustRightInd/>
        <w:snapToGrid w:val="0"/>
        <w:spacing w:afterLines="50" w:afterAutospacing="1"/>
        <w:jc w:val="left"/>
        <w:textAlignment w:val="auto"/>
        <w:rPr>
          <w:rFonts w:eastAsia="MS Gothic"/>
          <w:szCs w:val="22"/>
          <w:lang w:val="en-US" w:eastAsia="x-none"/>
        </w:rPr>
      </w:pPr>
      <w:r w:rsidRPr="002E092F">
        <w:rPr>
          <w:rFonts w:eastAsia="Malgun Gothic" w:hint="eastAsia"/>
          <w:lang w:eastAsia="ko-KR"/>
        </w:rPr>
        <w:t>The R</w:t>
      </w:r>
      <w:r w:rsidRPr="002E092F">
        <w:rPr>
          <w:rFonts w:eastAsia="Malgun Gothic"/>
          <w:lang w:eastAsia="ko-KR"/>
        </w:rPr>
        <w:t>a</w:t>
      </w:r>
      <w:r w:rsidRPr="002E092F">
        <w:rPr>
          <w:rFonts w:eastAsia="Malgun Gothic" w:hint="eastAsia"/>
          <w:lang w:eastAsia="ko-KR"/>
        </w:rPr>
        <w:t>te Control MAC CE includes multiple QoS flows.</w:t>
      </w:r>
    </w:p>
    <w:p w14:paraId="7E43F807" w14:textId="77777777" w:rsidR="00DF5B8F" w:rsidRPr="001C73F5" w:rsidRDefault="00487E43" w:rsidP="00893B96">
      <w:pPr>
        <w:pStyle w:val="Heading1"/>
        <w:spacing w:before="180" w:line="240" w:lineRule="auto"/>
        <w:ind w:left="0" w:firstLine="0"/>
        <w:jc w:val="left"/>
        <w:rPr>
          <w:b/>
          <w:bCs/>
          <w:sz w:val="28"/>
          <w:szCs w:val="28"/>
        </w:rPr>
      </w:pPr>
      <w:bookmarkStart w:id="2" w:name="_Toc502437832"/>
      <w:r w:rsidRPr="001C73F5">
        <w:rPr>
          <w:b/>
          <w:bCs/>
          <w:sz w:val="28"/>
          <w:szCs w:val="28"/>
        </w:rPr>
        <w:t>Reference</w:t>
      </w:r>
    </w:p>
    <w:bookmarkEnd w:id="2"/>
    <w:p w14:paraId="165BECA5" w14:textId="2F46E3B5" w:rsidR="00417CF7" w:rsidRPr="001C73F5" w:rsidRDefault="0004432C" w:rsidP="005963E4">
      <w:pPr>
        <w:rPr>
          <w:rFonts w:eastAsia="Malgun Gothic"/>
          <w:lang w:eastAsia="ko-KR"/>
        </w:rPr>
      </w:pPr>
      <w:r w:rsidRPr="001C73F5">
        <w:rPr>
          <w:rFonts w:hint="eastAsia"/>
        </w:rPr>
        <w:t>[</w:t>
      </w:r>
      <w:r w:rsidR="00FD79AF" w:rsidRPr="001C73F5">
        <w:t>1</w:t>
      </w:r>
      <w:r w:rsidRPr="001C73F5">
        <w:t xml:space="preserve">] </w:t>
      </w:r>
      <w:r w:rsidR="008A32D0" w:rsidRPr="001C73F5">
        <w:rPr>
          <w:rFonts w:eastAsia="Malgun Gothic" w:hint="eastAsia"/>
          <w:lang w:eastAsia="ko-KR"/>
        </w:rPr>
        <w:t>R2-250</w:t>
      </w:r>
      <w:r w:rsidR="001B5C77" w:rsidRPr="001C73F5">
        <w:rPr>
          <w:rFonts w:eastAsia="Malgun Gothic" w:hint="eastAsia"/>
          <w:lang w:eastAsia="ko-KR"/>
        </w:rPr>
        <w:t>03361</w:t>
      </w:r>
      <w:r w:rsidR="0078148E">
        <w:rPr>
          <w:rFonts w:eastAsia="Malgun Gothic"/>
          <w:lang w:eastAsia="ko-KR"/>
        </w:rPr>
        <w:tab/>
      </w:r>
      <w:r w:rsidR="008A32D0" w:rsidRPr="001C73F5">
        <w:t>List of open issues in MAC</w:t>
      </w:r>
      <w:r w:rsidR="008A32D0" w:rsidRPr="001C73F5">
        <w:rPr>
          <w:rFonts w:eastAsia="Malgun Gothic" w:hint="eastAsia"/>
          <w:lang w:eastAsia="ko-KR"/>
        </w:rPr>
        <w:t>, Qualcomm Incorporated</w:t>
      </w:r>
    </w:p>
    <w:p w14:paraId="4CDBE08E" w14:textId="384E8F5C" w:rsidR="00865029" w:rsidRPr="008A32D0" w:rsidRDefault="00865029" w:rsidP="005963E4">
      <w:pPr>
        <w:rPr>
          <w:rFonts w:eastAsia="Malgun Gothic"/>
          <w:lang w:val="en-US" w:eastAsia="ko-KR"/>
        </w:rPr>
      </w:pPr>
      <w:r w:rsidRPr="001C73F5">
        <w:rPr>
          <w:rFonts w:eastAsia="Malgun Gothic" w:hint="eastAsia"/>
          <w:lang w:eastAsia="ko-KR"/>
        </w:rPr>
        <w:t>[2] R2-250</w:t>
      </w:r>
      <w:r w:rsidR="00641B0F" w:rsidRPr="001C73F5">
        <w:rPr>
          <w:rFonts w:eastAsia="Malgun Gothic" w:hint="eastAsia"/>
          <w:lang w:eastAsia="ko-KR"/>
        </w:rPr>
        <w:t>3</w:t>
      </w:r>
      <w:r w:rsidR="001B5C77" w:rsidRPr="001C73F5">
        <w:rPr>
          <w:rFonts w:eastAsia="Malgun Gothic" w:hint="eastAsia"/>
          <w:lang w:eastAsia="ko-KR"/>
        </w:rPr>
        <w:t>788</w:t>
      </w:r>
      <w:r w:rsidR="0078148E">
        <w:rPr>
          <w:rFonts w:eastAsia="Malgun Gothic"/>
          <w:lang w:eastAsia="ko-KR"/>
        </w:rPr>
        <w:tab/>
      </w:r>
      <w:r w:rsidRPr="001C73F5">
        <w:rPr>
          <w:rFonts w:eastAsia="Malgun Gothic"/>
          <w:lang w:eastAsia="ko-KR"/>
        </w:rPr>
        <w:t>Summary of [POST129bis][</w:t>
      </w:r>
      <w:proofErr w:type="gramStart"/>
      <w:r w:rsidRPr="001C73F5">
        <w:rPr>
          <w:rFonts w:eastAsia="Malgun Gothic"/>
          <w:lang w:eastAsia="ko-KR"/>
        </w:rPr>
        <w:t>503][</w:t>
      </w:r>
      <w:proofErr w:type="gramEnd"/>
      <w:r w:rsidRPr="001C73F5">
        <w:rPr>
          <w:rFonts w:eastAsia="Malgun Gothic"/>
          <w:lang w:eastAsia="ko-KR"/>
        </w:rPr>
        <w:t>XR] RRC running CR and open issues (Huawei)</w:t>
      </w:r>
      <w:r w:rsidRPr="001C73F5">
        <w:rPr>
          <w:rFonts w:eastAsia="Malgun Gothic" w:hint="eastAsia"/>
          <w:lang w:eastAsia="ko-KR"/>
        </w:rPr>
        <w:t xml:space="preserve">, Huawei, </w:t>
      </w:r>
      <w:proofErr w:type="spellStart"/>
      <w:r w:rsidRPr="001C73F5">
        <w:rPr>
          <w:rFonts w:eastAsia="Malgun Gothic" w:hint="eastAsia"/>
          <w:lang w:eastAsia="ko-KR"/>
        </w:rPr>
        <w:t>HiSilicon</w:t>
      </w:r>
      <w:proofErr w:type="spellEnd"/>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9D20F" w14:textId="77777777" w:rsidR="004E6C39" w:rsidRDefault="004E6C39">
      <w:pPr>
        <w:spacing w:after="0" w:line="240" w:lineRule="auto"/>
      </w:pPr>
      <w:r>
        <w:separator/>
      </w:r>
    </w:p>
  </w:endnote>
  <w:endnote w:type="continuationSeparator" w:id="0">
    <w:p w14:paraId="625A5BEF" w14:textId="77777777" w:rsidR="004E6C39" w:rsidRDefault="004E6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E21E4" w14:textId="77777777" w:rsidR="004E6C39" w:rsidRDefault="004E6C39">
      <w:pPr>
        <w:spacing w:after="0" w:line="240" w:lineRule="auto"/>
      </w:pPr>
      <w:r>
        <w:separator/>
      </w:r>
    </w:p>
  </w:footnote>
  <w:footnote w:type="continuationSeparator" w:id="0">
    <w:p w14:paraId="1CE526BD" w14:textId="77777777" w:rsidR="004E6C39" w:rsidRDefault="004E6C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2" w15:restartNumberingAfterBreak="0">
    <w:nsid w:val="2493599E"/>
    <w:multiLevelType w:val="multilevel"/>
    <w:tmpl w:val="249359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9"/>
  </w:num>
  <w:num w:numId="3" w16cid:durableId="24795948">
    <w:abstractNumId w:val="26"/>
  </w:num>
  <w:num w:numId="4" w16cid:durableId="876234038">
    <w:abstractNumId w:val="9"/>
  </w:num>
  <w:num w:numId="5" w16cid:durableId="740754545">
    <w:abstractNumId w:val="18"/>
  </w:num>
  <w:num w:numId="6" w16cid:durableId="356853619">
    <w:abstractNumId w:val="34"/>
  </w:num>
  <w:num w:numId="7" w16cid:durableId="407768287">
    <w:abstractNumId w:val="8"/>
  </w:num>
  <w:num w:numId="8" w16cid:durableId="1249731748">
    <w:abstractNumId w:val="7"/>
  </w:num>
  <w:num w:numId="9" w16cid:durableId="777406617">
    <w:abstractNumId w:val="30"/>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30"/>
  </w:num>
  <w:num w:numId="12" w16cid:durableId="36786672">
    <w:abstractNumId w:val="29"/>
  </w:num>
  <w:num w:numId="13" w16cid:durableId="1504316578">
    <w:abstractNumId w:val="10"/>
  </w:num>
  <w:num w:numId="14" w16cid:durableId="2088770090">
    <w:abstractNumId w:val="2"/>
  </w:num>
  <w:num w:numId="15" w16cid:durableId="263652992">
    <w:abstractNumId w:val="16"/>
  </w:num>
  <w:num w:numId="16" w16cid:durableId="243807299">
    <w:abstractNumId w:val="17"/>
  </w:num>
  <w:num w:numId="17" w16cid:durableId="572351326">
    <w:abstractNumId w:val="23"/>
  </w:num>
  <w:num w:numId="18" w16cid:durableId="1995376813">
    <w:abstractNumId w:val="35"/>
  </w:num>
  <w:num w:numId="19" w16cid:durableId="1213736766">
    <w:abstractNumId w:val="22"/>
  </w:num>
  <w:num w:numId="20" w16cid:durableId="1125275007">
    <w:abstractNumId w:val="14"/>
  </w:num>
  <w:num w:numId="21" w16cid:durableId="2040547397">
    <w:abstractNumId w:val="36"/>
  </w:num>
  <w:num w:numId="22" w16cid:durableId="529881585">
    <w:abstractNumId w:val="27"/>
  </w:num>
  <w:num w:numId="23" w16cid:durableId="177432559">
    <w:abstractNumId w:val="5"/>
  </w:num>
  <w:num w:numId="24" w16cid:durableId="480658074">
    <w:abstractNumId w:val="13"/>
  </w:num>
  <w:num w:numId="25" w16cid:durableId="463619110">
    <w:abstractNumId w:val="28"/>
  </w:num>
  <w:num w:numId="26" w16cid:durableId="1726296772">
    <w:abstractNumId w:val="4"/>
  </w:num>
  <w:num w:numId="27" w16cid:durableId="2089306093">
    <w:abstractNumId w:val="25"/>
  </w:num>
  <w:num w:numId="28" w16cid:durableId="377632838">
    <w:abstractNumId w:val="0"/>
  </w:num>
  <w:num w:numId="29" w16cid:durableId="916941317">
    <w:abstractNumId w:val="31"/>
  </w:num>
  <w:num w:numId="30" w16cid:durableId="816454158">
    <w:abstractNumId w:val="15"/>
  </w:num>
  <w:num w:numId="31" w16cid:durableId="1020937425">
    <w:abstractNumId w:val="3"/>
  </w:num>
  <w:num w:numId="32" w16cid:durableId="302272799">
    <w:abstractNumId w:val="32"/>
  </w:num>
  <w:num w:numId="33" w16cid:durableId="1636331422">
    <w:abstractNumId w:val="33"/>
  </w:num>
  <w:num w:numId="34" w16cid:durableId="559513574">
    <w:abstractNumId w:val="6"/>
  </w:num>
  <w:num w:numId="35" w16cid:durableId="2102951736">
    <w:abstractNumId w:val="1"/>
  </w:num>
  <w:num w:numId="36" w16cid:durableId="437220458">
    <w:abstractNumId w:val="24"/>
  </w:num>
  <w:num w:numId="37" w16cid:durableId="1230654683">
    <w:abstractNumId w:val="20"/>
  </w:num>
  <w:num w:numId="38" w16cid:durableId="1660424606">
    <w:abstractNumId w:val="11"/>
  </w:num>
  <w:num w:numId="39" w16cid:durableId="1208565209">
    <w:abstractNumId w:val="21"/>
  </w:num>
  <w:num w:numId="40" w16cid:durableId="1945335478">
    <w:abstractNumId w:val="12"/>
  </w:num>
  <w:num w:numId="41" w16cid:durableId="271516953">
    <w:abstractNumId w:val="19"/>
  </w:num>
  <w:num w:numId="42" w16cid:durableId="296957275">
    <w:abstractNumId w:val="19"/>
    <w:lvlOverride w:ilvl="0">
      <w:startOverride w:val="1"/>
    </w:lvlOverride>
  </w:num>
  <w:num w:numId="43" w16cid:durableId="145825213">
    <w:abstractNumId w:val="19"/>
  </w:num>
  <w:num w:numId="44" w16cid:durableId="159197373">
    <w:abstractNumId w:val="19"/>
  </w:num>
  <w:num w:numId="45" w16cid:durableId="2010593629">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6F6D"/>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48D"/>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C18"/>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D26"/>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0F7A24"/>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0A6"/>
    <w:rsid w:val="00127607"/>
    <w:rsid w:val="001303F9"/>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C77"/>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73F5"/>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39B7"/>
    <w:rsid w:val="00214A8A"/>
    <w:rsid w:val="00214B50"/>
    <w:rsid w:val="00216839"/>
    <w:rsid w:val="00217E25"/>
    <w:rsid w:val="00220593"/>
    <w:rsid w:val="00220926"/>
    <w:rsid w:val="00220B81"/>
    <w:rsid w:val="0022225D"/>
    <w:rsid w:val="002227B7"/>
    <w:rsid w:val="002227EF"/>
    <w:rsid w:val="0022292A"/>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2F4F"/>
    <w:rsid w:val="002B3746"/>
    <w:rsid w:val="002B489D"/>
    <w:rsid w:val="002B49DD"/>
    <w:rsid w:val="002B5314"/>
    <w:rsid w:val="002B5CCF"/>
    <w:rsid w:val="002B5DBF"/>
    <w:rsid w:val="002B5F80"/>
    <w:rsid w:val="002B63F8"/>
    <w:rsid w:val="002B6A95"/>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092F"/>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E4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65E"/>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35E"/>
    <w:rsid w:val="00336735"/>
    <w:rsid w:val="00337603"/>
    <w:rsid w:val="00337A0F"/>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A67BA"/>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1F52"/>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084"/>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8D6"/>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427"/>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BBC"/>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2DFD"/>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C39"/>
    <w:rsid w:val="004E6E32"/>
    <w:rsid w:val="004E7139"/>
    <w:rsid w:val="004E751E"/>
    <w:rsid w:val="004E7546"/>
    <w:rsid w:val="004E7ECB"/>
    <w:rsid w:val="004F0EEB"/>
    <w:rsid w:val="004F15B6"/>
    <w:rsid w:val="004F558B"/>
    <w:rsid w:val="004F5900"/>
    <w:rsid w:val="004F658F"/>
    <w:rsid w:val="004F7278"/>
    <w:rsid w:val="0050105E"/>
    <w:rsid w:val="005012E6"/>
    <w:rsid w:val="00501657"/>
    <w:rsid w:val="0050165B"/>
    <w:rsid w:val="00501A1E"/>
    <w:rsid w:val="0050256A"/>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2DA"/>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0C50"/>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2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524"/>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1B0F"/>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33A"/>
    <w:rsid w:val="00662617"/>
    <w:rsid w:val="006644AA"/>
    <w:rsid w:val="006646FB"/>
    <w:rsid w:val="0066488A"/>
    <w:rsid w:val="00665FE2"/>
    <w:rsid w:val="006661E2"/>
    <w:rsid w:val="00666261"/>
    <w:rsid w:val="0066775E"/>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516"/>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2FE2"/>
    <w:rsid w:val="00723633"/>
    <w:rsid w:val="007243E2"/>
    <w:rsid w:val="007244DB"/>
    <w:rsid w:val="00724D10"/>
    <w:rsid w:val="0072555B"/>
    <w:rsid w:val="00725C63"/>
    <w:rsid w:val="00725D0A"/>
    <w:rsid w:val="007264D1"/>
    <w:rsid w:val="0073072A"/>
    <w:rsid w:val="00730989"/>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4E32"/>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0FE3"/>
    <w:rsid w:val="0078148E"/>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66B7"/>
    <w:rsid w:val="007D7D39"/>
    <w:rsid w:val="007E0083"/>
    <w:rsid w:val="007E0513"/>
    <w:rsid w:val="007E0741"/>
    <w:rsid w:val="007E08C8"/>
    <w:rsid w:val="007E0D03"/>
    <w:rsid w:val="007E19DD"/>
    <w:rsid w:val="007E1D6A"/>
    <w:rsid w:val="007E2312"/>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29"/>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2D0"/>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07794"/>
    <w:rsid w:val="009100F7"/>
    <w:rsid w:val="00910F3C"/>
    <w:rsid w:val="0091144D"/>
    <w:rsid w:val="009119B7"/>
    <w:rsid w:val="00911A5C"/>
    <w:rsid w:val="00911BD3"/>
    <w:rsid w:val="009126F7"/>
    <w:rsid w:val="00912A81"/>
    <w:rsid w:val="00912D09"/>
    <w:rsid w:val="00914225"/>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2BF"/>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2E9"/>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1C6E"/>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7B6"/>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445"/>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354"/>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82C"/>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60E"/>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4F62"/>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0BB7"/>
    <w:rsid w:val="00B20C8E"/>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397"/>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066"/>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7BB"/>
    <w:rsid w:val="00BA4CF6"/>
    <w:rsid w:val="00BA5099"/>
    <w:rsid w:val="00BA5CA9"/>
    <w:rsid w:val="00BA7A73"/>
    <w:rsid w:val="00BA7CC1"/>
    <w:rsid w:val="00BB0638"/>
    <w:rsid w:val="00BB0961"/>
    <w:rsid w:val="00BB0A08"/>
    <w:rsid w:val="00BB1748"/>
    <w:rsid w:val="00BB28A8"/>
    <w:rsid w:val="00BB295A"/>
    <w:rsid w:val="00BB3054"/>
    <w:rsid w:val="00BB30A7"/>
    <w:rsid w:val="00BB3396"/>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49CB"/>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0CB3"/>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9E4"/>
    <w:rsid w:val="00C96D2E"/>
    <w:rsid w:val="00C96DB5"/>
    <w:rsid w:val="00C97869"/>
    <w:rsid w:val="00CA041B"/>
    <w:rsid w:val="00CA0F40"/>
    <w:rsid w:val="00CA246C"/>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6ED4"/>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2F0"/>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0"/>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4ECB"/>
    <w:rsid w:val="00DD501D"/>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6730"/>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0F9B"/>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488E"/>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19A"/>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00B"/>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0C42"/>
    <w:rsid w:val="00F0138E"/>
    <w:rsid w:val="00F01864"/>
    <w:rsid w:val="00F01E7C"/>
    <w:rsid w:val="00F02657"/>
    <w:rsid w:val="00F02B8C"/>
    <w:rsid w:val="00F04B07"/>
    <w:rsid w:val="00F0762C"/>
    <w:rsid w:val="00F07649"/>
    <w:rsid w:val="00F10780"/>
    <w:rsid w:val="00F13003"/>
    <w:rsid w:val="00F1343D"/>
    <w:rsid w:val="00F1358C"/>
    <w:rsid w:val="00F1398B"/>
    <w:rsid w:val="00F1414E"/>
    <w:rsid w:val="00F14D01"/>
    <w:rsid w:val="00F14E6E"/>
    <w:rsid w:val="00F153B4"/>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1039"/>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A5D"/>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C71EF"/>
    <w:rsid w:val="00FD08DA"/>
    <w:rsid w:val="00FD13DC"/>
    <w:rsid w:val="00FD13F9"/>
    <w:rsid w:val="00FD175B"/>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customStyle="1" w:styleId="TAH">
    <w:name w:val="TAH"/>
    <w:basedOn w:val="TAC"/>
    <w:link w:val="TAHCar"/>
    <w:qFormat/>
    <w:rsid w:val="004F558B"/>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4F558B"/>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3</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371</cp:revision>
  <cp:lastPrinted>2018-04-04T09:40:00Z</cp:lastPrinted>
  <dcterms:created xsi:type="dcterms:W3CDTF">2024-05-09T11:23:00Z</dcterms:created>
  <dcterms:modified xsi:type="dcterms:W3CDTF">2025-05-09T04:38:00Z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